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23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3"/>
        <w:gridCol w:w="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10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行楷简体" w:hAnsi="方正行楷简体" w:eastAsia="方正行楷简体" w:cs="方正行楷简体"/>
                <w:b/>
                <w:i w:val="0"/>
                <w:color w:val="000000"/>
                <w:sz w:val="48"/>
                <w:szCs w:val="48"/>
                <w:u w:val="none"/>
                <w:lang w:val="en-US"/>
              </w:rPr>
            </w:pPr>
            <w:r>
              <w:rPr>
                <w:rFonts w:hint="eastAsia" w:ascii="方正行楷简体" w:hAnsi="方正行楷简体" w:eastAsia="方正行楷简体" w:cs="方正行楷简体"/>
                <w:b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 xml:space="preserve">合作单位入库考核资料表  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行楷简体" w:hAnsi="方正行楷简体" w:eastAsia="方正行楷简体" w:cs="方正行楷简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行楷简体" w:hAnsi="方正行楷简体" w:eastAsia="方正行楷简体" w:cs="方正行楷简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1.企业基本信息（简介）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2.企业证书（营业执照、资质证书、安全许可证）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3.财务审计报告（审计单位出示的报告）或报表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4.具备主要管理人员情况：建造师、八大员（施工员、质量员、安全员、标准员、材料员、机械员、劳务员、资料员）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5.公司缴纳社保人员名单（含上述人员）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6.近3年绿化业绩一览表（附合同复印件）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10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备注：项目负责人须为公司法定代表人，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val="en-US" w:eastAsia="zh-CN"/>
              </w:rPr>
              <w:t>幕墙施工劳务队伍需具备幕墙专业承包资质、污水处理设施一体化设备施工及运维施工需具备环保专业承包资质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行楷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8F5B85"/>
    <w:rsid w:val="5E8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2021-04-23T02:48:00Z</dcterms:created>
  <dc:creator>小宝</dc:creator>
  <cp:lastModifiedBy>小宝</cp:lastModifiedBy>
  <dcterms:modified xsi:type="dcterms:W3CDTF">2021-04-23T02:49:12Z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636887B1C6454448AAB65A3526FE2083</vt:lpwstr>
  </property>
</Properties>
</file>