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6"/>
          <w:szCs w:val="36"/>
        </w:rPr>
      </w:pPr>
    </w:p>
    <w:p>
      <w:pPr>
        <w:widowControl/>
        <w:jc w:val="center"/>
        <w:rPr>
          <w:rFonts w:ascii="Times New Roman" w:hAnsi="Times New Roman" w:eastAsia="宋体" w:cs="Times New Roman"/>
          <w:sz w:val="24"/>
        </w:rPr>
      </w:pPr>
    </w:p>
    <w:p>
      <w:pPr>
        <w:widowControl/>
        <w:jc w:val="center"/>
        <w:rPr>
          <w:rFonts w:ascii="Times New Roman" w:hAnsi="Times New Roman" w:eastAsia="宋体" w:cs="Times New Roman"/>
          <w:sz w:val="24"/>
        </w:rPr>
      </w:pPr>
    </w:p>
    <w:p>
      <w:pPr>
        <w:widowControl/>
        <w:jc w:val="center"/>
        <w:rPr>
          <w:rFonts w:hint="eastAsia" w:ascii="方正小标宋简体" w:hAnsi="方正小标宋简体" w:eastAsia="方正小标宋简体" w:cs="方正小标宋简体"/>
          <w:b w:val="0"/>
          <w:bCs w:val="0"/>
          <w:sz w:val="48"/>
          <w:szCs w:val="48"/>
          <w:u w:val="none"/>
          <w:lang w:val="en-US" w:eastAsia="zh-CN"/>
        </w:rPr>
      </w:pPr>
      <w:r>
        <w:rPr>
          <w:rFonts w:hint="eastAsia" w:ascii="方正小标宋简体" w:hAnsi="方正小标宋简体" w:eastAsia="方正小标宋简体" w:cs="方正小标宋简体"/>
          <w:b w:val="0"/>
          <w:bCs w:val="0"/>
          <w:sz w:val="48"/>
          <w:szCs w:val="48"/>
          <w:u w:val="none"/>
          <w:lang w:val="zh-TW" w:eastAsia="zh-CN"/>
        </w:rPr>
        <w:t>阜阳紫阳华苑项目</w:t>
      </w:r>
      <w:r>
        <w:rPr>
          <w:rFonts w:hint="eastAsia" w:ascii="方正小标宋简体" w:hAnsi="方正小标宋简体" w:eastAsia="方正小标宋简体" w:cs="方正小标宋简体"/>
          <w:b w:val="0"/>
          <w:bCs w:val="0"/>
          <w:sz w:val="48"/>
          <w:szCs w:val="48"/>
          <w:u w:val="none"/>
          <w:lang w:val="en-US" w:eastAsia="zh-CN"/>
        </w:rPr>
        <w:t>PC</w:t>
      </w:r>
      <w:r>
        <w:rPr>
          <w:rFonts w:hint="eastAsia" w:ascii="方正小标宋简体" w:hAnsi="方正小标宋简体" w:eastAsia="方正小标宋简体" w:cs="方正小标宋简体"/>
          <w:b w:val="0"/>
          <w:bCs w:val="0"/>
          <w:sz w:val="48"/>
          <w:szCs w:val="48"/>
          <w:u w:val="none"/>
          <w:lang w:val="zh-TW" w:eastAsia="zh-CN"/>
        </w:rPr>
        <w:t>预制构件</w:t>
      </w:r>
      <w:r>
        <w:rPr>
          <w:rFonts w:hint="eastAsia" w:ascii="方正小标宋简体" w:hAnsi="方正小标宋简体" w:eastAsia="方正小标宋简体" w:cs="方正小标宋简体"/>
          <w:b w:val="0"/>
          <w:bCs w:val="0"/>
          <w:sz w:val="48"/>
          <w:szCs w:val="48"/>
          <w:u w:val="none"/>
          <w:lang w:val="en-US" w:eastAsia="zh-CN"/>
        </w:rPr>
        <w:t>采购</w:t>
      </w:r>
    </w:p>
    <w:p>
      <w:pPr>
        <w:jc w:val="center"/>
        <w:rPr>
          <w:rFonts w:hint="eastAsia" w:ascii="Times New Roman" w:hAnsi="Times New Roman" w:eastAsia="黑体" w:cs="Times New Roman"/>
          <w:sz w:val="72"/>
          <w:szCs w:val="72"/>
          <w:lang w:val="en-US" w:eastAsia="zh-CN"/>
        </w:rPr>
      </w:pPr>
    </w:p>
    <w:p>
      <w:pPr>
        <w:pStyle w:val="13"/>
        <w:rPr>
          <w:rFonts w:ascii="Times New Roman" w:hAnsi="Times New Roman" w:cs="Times New Roman"/>
          <w:szCs w:val="21"/>
        </w:rPr>
      </w:pPr>
    </w:p>
    <w:p>
      <w:pPr>
        <w:pStyle w:val="13"/>
        <w:rPr>
          <w:rFonts w:ascii="Times New Roman" w:hAnsi="Times New Roman" w:cs="Times New Roman"/>
          <w:szCs w:val="21"/>
        </w:rPr>
      </w:pPr>
    </w:p>
    <w:p>
      <w:pPr>
        <w:spacing w:line="540" w:lineRule="exact"/>
        <w:ind w:firstLine="420"/>
        <w:rPr>
          <w:rFonts w:ascii="Times New Roman" w:hAnsi="Times New Roman" w:cs="Times New Roman"/>
          <w:szCs w:val="21"/>
        </w:rPr>
      </w:pPr>
    </w:p>
    <w:p>
      <w:pPr>
        <w:jc w:val="center"/>
        <w:rPr>
          <w:rFonts w:hint="eastAsia" w:ascii="Times New Roman" w:hAnsi="Times New Roman" w:eastAsia="黑体" w:cs="Times New Roman"/>
          <w:sz w:val="72"/>
          <w:szCs w:val="72"/>
          <w:lang w:val="en-US" w:eastAsia="zh-CN"/>
        </w:rPr>
      </w:pPr>
      <w:r>
        <w:rPr>
          <w:rFonts w:hint="eastAsia" w:ascii="Times New Roman" w:hAnsi="Times New Roman" w:eastAsia="黑体" w:cs="Times New Roman"/>
          <w:sz w:val="72"/>
          <w:szCs w:val="72"/>
          <w:lang w:val="en-US" w:eastAsia="zh-CN"/>
        </w:rPr>
        <w:t>招</w:t>
      </w:r>
    </w:p>
    <w:p>
      <w:pPr>
        <w:pStyle w:val="2"/>
        <w:rPr>
          <w:rFonts w:hint="eastAsia"/>
          <w:lang w:val="en-US" w:eastAsia="zh-CN"/>
        </w:rPr>
      </w:pPr>
    </w:p>
    <w:p>
      <w:pPr>
        <w:jc w:val="center"/>
        <w:rPr>
          <w:rFonts w:hint="eastAsia" w:ascii="Times New Roman" w:hAnsi="Times New Roman" w:eastAsia="黑体" w:cs="Times New Roman"/>
          <w:sz w:val="72"/>
          <w:szCs w:val="72"/>
          <w:lang w:val="en-US" w:eastAsia="zh-CN"/>
        </w:rPr>
      </w:pPr>
      <w:r>
        <w:rPr>
          <w:rFonts w:hint="eastAsia" w:ascii="Times New Roman" w:hAnsi="Times New Roman" w:eastAsia="黑体" w:cs="Times New Roman"/>
          <w:sz w:val="72"/>
          <w:szCs w:val="72"/>
          <w:lang w:val="en-US" w:eastAsia="zh-CN"/>
        </w:rPr>
        <w:t>标</w:t>
      </w:r>
    </w:p>
    <w:p>
      <w:pPr>
        <w:pStyle w:val="2"/>
        <w:rPr>
          <w:rFonts w:hint="eastAsia"/>
          <w:lang w:val="en-US" w:eastAsia="zh-CN"/>
        </w:rPr>
      </w:pPr>
    </w:p>
    <w:p>
      <w:pPr>
        <w:jc w:val="center"/>
        <w:rPr>
          <w:rFonts w:hint="eastAsia" w:ascii="Times New Roman" w:hAnsi="Times New Roman" w:eastAsia="黑体" w:cs="Times New Roman"/>
          <w:sz w:val="72"/>
          <w:szCs w:val="72"/>
          <w:lang w:val="en-US" w:eastAsia="zh-CN"/>
        </w:rPr>
      </w:pPr>
      <w:r>
        <w:rPr>
          <w:rFonts w:hint="eastAsia" w:ascii="Times New Roman" w:hAnsi="Times New Roman" w:eastAsia="黑体" w:cs="Times New Roman"/>
          <w:sz w:val="72"/>
          <w:szCs w:val="72"/>
          <w:lang w:val="en-US" w:eastAsia="zh-CN"/>
        </w:rPr>
        <w:t>文</w:t>
      </w:r>
    </w:p>
    <w:p>
      <w:pPr>
        <w:pStyle w:val="2"/>
        <w:rPr>
          <w:rFonts w:hint="eastAsia"/>
          <w:lang w:val="en-US" w:eastAsia="zh-CN"/>
        </w:rPr>
      </w:pPr>
    </w:p>
    <w:p>
      <w:pPr>
        <w:jc w:val="center"/>
        <w:rPr>
          <w:rFonts w:hint="eastAsia" w:ascii="Times New Roman" w:hAnsi="Times New Roman" w:eastAsia="黑体" w:cs="Times New Roman"/>
          <w:sz w:val="72"/>
          <w:szCs w:val="72"/>
          <w:lang w:val="en-US" w:eastAsia="zh-CN"/>
        </w:rPr>
      </w:pPr>
      <w:r>
        <w:rPr>
          <w:rFonts w:hint="eastAsia" w:ascii="Times New Roman" w:hAnsi="Times New Roman" w:eastAsia="黑体" w:cs="Times New Roman"/>
          <w:sz w:val="72"/>
          <w:szCs w:val="72"/>
          <w:lang w:val="en-US" w:eastAsia="zh-CN"/>
        </w:rPr>
        <w:t>件</w:t>
      </w:r>
    </w:p>
    <w:p>
      <w:pPr>
        <w:spacing w:line="540" w:lineRule="exact"/>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640"/>
        <w:rPr>
          <w:rFonts w:ascii="Times New Roman" w:hAnsi="Times New Roman" w:eastAsia="黑体" w:cs="Times New Roman"/>
          <w:sz w:val="32"/>
          <w:szCs w:val="32"/>
        </w:rPr>
      </w:pPr>
    </w:p>
    <w:p>
      <w:pPr>
        <w:jc w:val="center"/>
        <w:rPr>
          <w:rFonts w:hint="eastAsia" w:ascii="方正小标宋_GBK" w:hAnsi="方正小标宋_GBK" w:eastAsia="方正小标宋_GBK" w:cs="方正小标宋_GBK"/>
          <w:kern w:val="2"/>
          <w:sz w:val="32"/>
          <w:szCs w:val="32"/>
          <w:highlight w:val="none"/>
          <w:lang w:val="en-US" w:eastAsia="zh-CN" w:bidi="ar-SA"/>
        </w:rPr>
      </w:pPr>
      <w:r>
        <w:rPr>
          <w:rFonts w:ascii="Times New Roman" w:hAnsi="Times New Roman" w:eastAsia="黑体" w:cs="Times New Roman"/>
          <w:sz w:val="32"/>
          <w:szCs w:val="32"/>
        </w:rPr>
        <w:t>采 购 人：</w:t>
      </w:r>
      <w:r>
        <w:rPr>
          <w:rFonts w:hint="eastAsia" w:ascii="Times New Roman" w:hAnsi="Times New Roman" w:eastAsia="黑体" w:cs="Times New Roman"/>
          <w:sz w:val="32"/>
          <w:szCs w:val="32"/>
          <w:u w:val="single"/>
          <w:lang w:val="en-US" w:eastAsia="zh-CN"/>
        </w:rPr>
        <w:t>安徽省经工建设集团有限公司</w:t>
      </w:r>
    </w:p>
    <w:p>
      <w:pPr>
        <w:snapToGrid w:val="0"/>
        <w:ind w:left="2994" w:leftChars="-95" w:hanging="3193" w:hangingChars="998"/>
        <w:jc w:val="center"/>
        <w:rPr>
          <w:rFonts w:ascii="Times New Roman" w:hAnsi="Times New Roman" w:cs="Times New Roman"/>
          <w:sz w:val="32"/>
          <w:szCs w:val="32"/>
        </w:rPr>
      </w:pPr>
    </w:p>
    <w:p>
      <w:pPr>
        <w:snapToGrid w:val="0"/>
        <w:ind w:firstLine="1920" w:firstLineChars="600"/>
        <w:jc w:val="both"/>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日    期</w:t>
      </w:r>
      <w:r>
        <w:rPr>
          <w:rFonts w:ascii="Times New Roman" w:hAnsi="Times New Roman" w:cs="Times New Roman"/>
          <w:sz w:val="32"/>
          <w:szCs w:val="32"/>
        </w:rPr>
        <w:t>：</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lang w:val="en-US" w:eastAsia="zh-CN"/>
        </w:rPr>
        <w:t xml:space="preserve">       </w:t>
      </w:r>
      <w:r>
        <w:rPr>
          <w:rFonts w:ascii="Times New Roman" w:hAnsi="Times New Roman" w:cs="Times New Roman"/>
          <w:sz w:val="32"/>
          <w:szCs w:val="32"/>
        </w:rPr>
        <w:t>年</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lang w:val="en-US" w:eastAsia="zh-CN"/>
        </w:rPr>
        <w:t xml:space="preserve">    </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none"/>
          <w:lang w:val="en-US" w:eastAsia="zh-CN"/>
        </w:rPr>
        <w:t>月</w:t>
      </w:r>
    </w:p>
    <w:p>
      <w:pPr>
        <w:snapToGrid w:val="0"/>
        <w:jc w:val="center"/>
        <w:rPr>
          <w:rFonts w:ascii="Times New Roman" w:hAnsi="Times New Roman" w:cs="Times New Roman"/>
          <w:sz w:val="32"/>
          <w:szCs w:val="32"/>
        </w:rPr>
      </w:pPr>
    </w:p>
    <w:p>
      <w:pPr>
        <w:ind w:left="1896" w:leftChars="903"/>
        <w:rPr>
          <w:rFonts w:ascii="Times New Roman" w:hAnsi="Times New Roman" w:eastAsia="宋体" w:cs="Times New Roman"/>
          <w:sz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sdt>
      <w:sdtPr>
        <w:rPr>
          <w:rFonts w:ascii="宋体" w:hAnsi="宋体" w:eastAsia="宋体"/>
        </w:rPr>
        <w:id w:val="147465118"/>
        <w15:color w:val="DBDBDB"/>
      </w:sdtPr>
      <w:sdtEndPr>
        <w:rPr>
          <w:rFonts w:ascii="宋体" w:hAnsi="宋体" w:eastAsia="宋体"/>
        </w:rPr>
      </w:sdtEndPr>
      <w:sdtContent>
        <w:sdt>
          <w:sdtPr>
            <w:rPr>
              <w:rFonts w:hint="eastAsia" w:ascii="方正粗黑宋简体" w:hAnsi="方正粗黑宋简体" w:eastAsia="方正粗黑宋简体" w:cs="方正粗黑宋简体"/>
              <w:b/>
              <w:bCs/>
              <w:sz w:val="48"/>
              <w:szCs w:val="48"/>
            </w:rPr>
            <w:id w:val="147465118"/>
            <w15:color w:val="DBDBDB"/>
          </w:sdtPr>
          <w:sdtEndPr>
            <w:rPr>
              <w:rFonts w:hint="eastAsia" w:ascii="宋体" w:hAnsi="宋体" w:eastAsia="宋体" w:cs="方正粗黑宋简体"/>
              <w:b/>
              <w:bCs/>
              <w:sz w:val="48"/>
              <w:szCs w:val="48"/>
            </w:rPr>
          </w:sdtEndPr>
          <w:sdtContent>
            <w:p>
              <w:pPr>
                <w:jc w:val="center"/>
                <w:rPr>
                  <w:rFonts w:hint="eastAsia" w:ascii="方正粗黑宋简体" w:hAnsi="方正粗黑宋简体" w:eastAsia="方正粗黑宋简体" w:cs="方正粗黑宋简体"/>
                  <w:b/>
                  <w:bCs/>
                  <w:sz w:val="48"/>
                  <w:szCs w:val="48"/>
                </w:rPr>
              </w:pPr>
              <w:r>
                <w:rPr>
                  <w:rStyle w:val="43"/>
                  <w:rFonts w:hint="eastAsia" w:ascii="方正粗黑宋简体" w:hAnsi="方正粗黑宋简体" w:eastAsia="方正粗黑宋简体" w:cs="方正粗黑宋简体"/>
                  <w:b/>
                  <w:bCs/>
                  <w:sz w:val="48"/>
                  <w:szCs w:val="48"/>
                </w:rPr>
                <w:t>目  录</w:t>
              </w:r>
            </w:p>
            <w:p>
              <w:pPr>
                <w:pStyle w:val="37"/>
                <w:tabs>
                  <w:tab w:val="right" w:leader="dot" w:pos="8312"/>
                </w:tabs>
                <w:rPr>
                  <w:sz w:val="36"/>
                  <w:szCs w:val="36"/>
                </w:rPr>
              </w:pPr>
            </w:p>
            <w:p>
              <w:pPr>
                <w:pStyle w:val="17"/>
                <w:tabs>
                  <w:tab w:val="right" w:leader="dot" w:pos="9638"/>
                </w:tabs>
                <w:spacing w:line="360" w:lineRule="auto"/>
                <w:ind w:firstLine="600" w:firstLineChars="300"/>
                <w:rPr>
                  <w:rFonts w:ascii="微软雅黑" w:hAnsi="微软雅黑" w:eastAsia="微软雅黑" w:cs="微软雅黑"/>
                  <w:sz w:val="32"/>
                  <w:szCs w:val="32"/>
                </w:rPr>
              </w:pPr>
              <w:r>
                <w:fldChar w:fldCharType="begin"/>
              </w:r>
              <w:r>
                <w:instrText xml:space="preserve">TOC \o "1-1" \h \u </w:instrText>
              </w:r>
              <w:r>
                <w:fldChar w:fldCharType="separate"/>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TOC \o "1-1" \h \u </w:instrText>
              </w:r>
              <w:r>
                <w:rPr>
                  <w:rFonts w:hint="eastAsia" w:ascii="微软雅黑" w:hAnsi="微软雅黑" w:eastAsia="微软雅黑" w:cs="微软雅黑"/>
                  <w:sz w:val="32"/>
                  <w:szCs w:val="32"/>
                </w:rPr>
                <w:fldChar w:fldCharType="separate"/>
              </w:r>
              <w:r>
                <w:fldChar w:fldCharType="begin"/>
              </w:r>
              <w:r>
                <w:instrText xml:space="preserve"> HYPERLINK \l "_Toc8368" </w:instrText>
              </w:r>
              <w:r>
                <w:fldChar w:fldCharType="separate"/>
              </w:r>
              <w:r>
                <w:rPr>
                  <w:rFonts w:hint="eastAsia" w:ascii="微软雅黑" w:hAnsi="微软雅黑" w:eastAsia="微软雅黑" w:cs="微软雅黑"/>
                  <w:kern w:val="0"/>
                  <w:sz w:val="32"/>
                  <w:szCs w:val="32"/>
                </w:rPr>
                <w:t>第一章</w:t>
              </w:r>
              <w:r>
                <w:rPr>
                  <w:rFonts w:hint="eastAsia" w:ascii="微软雅黑" w:hAnsi="微软雅黑" w:eastAsia="微软雅黑" w:cs="微软雅黑"/>
                  <w:kern w:val="0"/>
                  <w:sz w:val="32"/>
                  <w:szCs w:val="32"/>
                  <w:lang w:eastAsia="zh-CN"/>
                </w:rPr>
                <w:t>采购</w:t>
              </w:r>
              <w:r>
                <w:rPr>
                  <w:rFonts w:hint="eastAsia" w:ascii="微软雅黑" w:hAnsi="微软雅黑" w:eastAsia="微软雅黑" w:cs="微软雅黑"/>
                  <w:kern w:val="0"/>
                  <w:sz w:val="32"/>
                  <w:szCs w:val="32"/>
                </w:rPr>
                <w:t>公告</w:t>
              </w:r>
              <w:r>
                <w:rPr>
                  <w:rFonts w:hint="eastAsia" w:ascii="微软雅黑" w:hAnsi="微软雅黑" w:eastAsia="微软雅黑" w:cs="微软雅黑"/>
                  <w:sz w:val="32"/>
                  <w:szCs w:val="32"/>
                </w:rPr>
                <w:fldChar w:fldCharType="end"/>
              </w:r>
            </w:p>
            <w:p>
              <w:pPr>
                <w:pStyle w:val="17"/>
                <w:tabs>
                  <w:tab w:val="right" w:leader="dot" w:pos="9638"/>
                </w:tabs>
                <w:spacing w:line="360" w:lineRule="auto"/>
                <w:ind w:firstLine="600" w:firstLineChars="300"/>
                <w:rPr>
                  <w:rFonts w:ascii="微软雅黑" w:hAnsi="微软雅黑" w:eastAsia="微软雅黑" w:cs="微软雅黑"/>
                  <w:sz w:val="32"/>
                  <w:szCs w:val="32"/>
                </w:rPr>
              </w:pPr>
              <w:r>
                <w:fldChar w:fldCharType="begin"/>
              </w:r>
              <w:r>
                <w:instrText xml:space="preserve"> HYPERLINK \l "_Toc9056" </w:instrText>
              </w:r>
              <w:r>
                <w:fldChar w:fldCharType="separate"/>
              </w:r>
              <w:r>
                <w:rPr>
                  <w:rFonts w:hint="eastAsia" w:ascii="微软雅黑" w:hAnsi="微软雅黑" w:eastAsia="微软雅黑" w:cs="微软雅黑"/>
                  <w:kern w:val="0"/>
                  <w:sz w:val="32"/>
                  <w:szCs w:val="32"/>
                </w:rPr>
                <w:t>第二章    投标人须知附表</w:t>
              </w:r>
              <w:r>
                <w:rPr>
                  <w:rFonts w:hint="eastAsia" w:ascii="微软雅黑" w:hAnsi="微软雅黑" w:eastAsia="微软雅黑" w:cs="微软雅黑"/>
                  <w:sz w:val="32"/>
                  <w:szCs w:val="32"/>
                </w:rPr>
                <w:fldChar w:fldCharType="end"/>
              </w:r>
            </w:p>
            <w:p>
              <w:pPr>
                <w:pStyle w:val="17"/>
                <w:tabs>
                  <w:tab w:val="right" w:leader="dot" w:pos="9638"/>
                </w:tabs>
                <w:spacing w:line="360" w:lineRule="auto"/>
                <w:ind w:firstLine="640" w:firstLineChars="200"/>
                <w:rPr>
                  <w:rFonts w:ascii="微软雅黑" w:hAnsi="微软雅黑" w:eastAsia="微软雅黑" w:cs="微软雅黑"/>
                  <w:sz w:val="32"/>
                  <w:szCs w:val="32"/>
                </w:rPr>
              </w:pPr>
              <w:r>
                <w:rPr>
                  <w:rFonts w:hint="eastAsia" w:ascii="微软雅黑" w:hAnsi="微软雅黑" w:eastAsia="微软雅黑" w:cs="微软雅黑"/>
                  <w:kern w:val="44"/>
                  <w:sz w:val="32"/>
                  <w:szCs w:val="32"/>
                </w:rPr>
                <w:fldChar w:fldCharType="begin"/>
              </w:r>
              <w:r>
                <w:rPr>
                  <w:rFonts w:hint="eastAsia" w:ascii="微软雅黑" w:hAnsi="微软雅黑" w:eastAsia="微软雅黑" w:cs="微软雅黑"/>
                  <w:kern w:val="44"/>
                  <w:sz w:val="32"/>
                  <w:szCs w:val="32"/>
                </w:rPr>
                <w:instrText xml:space="preserve"> HYPERLINK \l "_Toc20284" </w:instrText>
              </w:r>
              <w:r>
                <w:rPr>
                  <w:rFonts w:hint="eastAsia" w:ascii="微软雅黑" w:hAnsi="微软雅黑" w:eastAsia="微软雅黑" w:cs="微软雅黑"/>
                  <w:kern w:val="44"/>
                  <w:sz w:val="32"/>
                  <w:szCs w:val="32"/>
                </w:rPr>
                <w:fldChar w:fldCharType="separate"/>
              </w:r>
              <w:r>
                <w:rPr>
                  <w:rFonts w:hint="eastAsia" w:ascii="微软雅黑" w:hAnsi="微软雅黑" w:eastAsia="微软雅黑" w:cs="微软雅黑"/>
                  <w:kern w:val="44"/>
                  <w:sz w:val="32"/>
                  <w:szCs w:val="32"/>
                </w:rPr>
                <w:t>第三章    评审办法</w:t>
              </w:r>
              <w:r>
                <w:rPr>
                  <w:rFonts w:hint="eastAsia" w:ascii="微软雅黑" w:hAnsi="微软雅黑" w:eastAsia="微软雅黑" w:cs="微软雅黑"/>
                  <w:kern w:val="44"/>
                  <w:sz w:val="32"/>
                  <w:szCs w:val="32"/>
                </w:rPr>
                <w:fldChar w:fldCharType="end"/>
              </w:r>
              <w:r>
                <w:rPr>
                  <w:rFonts w:hint="eastAsia" w:ascii="微软雅黑" w:hAnsi="微软雅黑" w:eastAsia="微软雅黑" w:cs="微软雅黑"/>
                  <w:kern w:val="44"/>
                  <w:sz w:val="32"/>
                  <w:szCs w:val="32"/>
                </w:rPr>
                <w:t>（</w:t>
              </w:r>
              <w:r>
                <w:rPr>
                  <w:rFonts w:hint="eastAsia" w:ascii="微软雅黑" w:hAnsi="微软雅黑" w:eastAsia="微软雅黑" w:cs="微软雅黑"/>
                  <w:kern w:val="44"/>
                  <w:sz w:val="32"/>
                  <w:szCs w:val="32"/>
                  <w:lang w:eastAsia="zh-CN"/>
                </w:rPr>
                <w:t>中位值</w:t>
              </w:r>
              <w:r>
                <w:rPr>
                  <w:rFonts w:hint="eastAsia" w:ascii="微软雅黑" w:hAnsi="微软雅黑" w:eastAsia="微软雅黑" w:cs="微软雅黑"/>
                  <w:kern w:val="44"/>
                  <w:sz w:val="32"/>
                  <w:szCs w:val="32"/>
                </w:rPr>
                <w:t>法）</w:t>
              </w:r>
            </w:p>
            <w:p>
              <w:pPr>
                <w:pStyle w:val="17"/>
                <w:tabs>
                  <w:tab w:val="right" w:leader="dot" w:pos="9638"/>
                </w:tabs>
                <w:spacing w:line="360" w:lineRule="auto"/>
                <w:ind w:firstLine="600" w:firstLineChars="300"/>
                <w:rPr>
                  <w:rFonts w:ascii="微软雅黑" w:hAnsi="微软雅黑" w:eastAsia="微软雅黑" w:cs="微软雅黑"/>
                  <w:sz w:val="32"/>
                  <w:szCs w:val="32"/>
                </w:rPr>
              </w:pPr>
              <w:r>
                <w:fldChar w:fldCharType="begin"/>
              </w:r>
              <w:r>
                <w:instrText xml:space="preserve"> HYPERLINK \l "_Toc28562" </w:instrText>
              </w:r>
              <w:r>
                <w:fldChar w:fldCharType="separate"/>
              </w:r>
              <w:r>
                <w:rPr>
                  <w:rFonts w:hint="eastAsia" w:ascii="微软雅黑" w:hAnsi="微软雅黑" w:eastAsia="微软雅黑" w:cs="微软雅黑"/>
                  <w:sz w:val="32"/>
                  <w:szCs w:val="32"/>
                </w:rPr>
                <w:t>第四章    合同主要条款</w:t>
              </w:r>
              <w:r>
                <w:rPr>
                  <w:rFonts w:hint="eastAsia" w:ascii="微软雅黑" w:hAnsi="微软雅黑" w:eastAsia="微软雅黑" w:cs="微软雅黑"/>
                  <w:sz w:val="32"/>
                  <w:szCs w:val="32"/>
                </w:rPr>
                <w:fldChar w:fldCharType="end"/>
              </w:r>
            </w:p>
            <w:p>
              <w:pPr>
                <w:pStyle w:val="17"/>
                <w:tabs>
                  <w:tab w:val="right" w:leader="dot" w:pos="9638"/>
                </w:tabs>
                <w:spacing w:line="360" w:lineRule="auto"/>
                <w:ind w:firstLine="600" w:firstLineChars="300"/>
                <w:rPr>
                  <w:rFonts w:ascii="微软雅黑" w:hAnsi="微软雅黑" w:eastAsia="微软雅黑" w:cs="微软雅黑"/>
                  <w:sz w:val="32"/>
                  <w:szCs w:val="32"/>
                </w:rPr>
              </w:pPr>
              <w:r>
                <w:fldChar w:fldCharType="begin"/>
              </w:r>
              <w:r>
                <w:instrText xml:space="preserve"> HYPERLINK \l "_Toc9151" </w:instrText>
              </w:r>
              <w:r>
                <w:fldChar w:fldCharType="separate"/>
              </w:r>
              <w:r>
                <w:rPr>
                  <w:rFonts w:hint="eastAsia" w:ascii="微软雅黑" w:hAnsi="微软雅黑" w:eastAsia="微软雅黑" w:cs="微软雅黑"/>
                  <w:sz w:val="32"/>
                  <w:szCs w:val="32"/>
                </w:rPr>
                <w:t>第五章    技术标准和要求</w:t>
              </w:r>
              <w:r>
                <w:rPr>
                  <w:rFonts w:hint="eastAsia" w:ascii="微软雅黑" w:hAnsi="微软雅黑" w:eastAsia="微软雅黑" w:cs="微软雅黑"/>
                  <w:sz w:val="32"/>
                  <w:szCs w:val="32"/>
                </w:rPr>
                <w:fldChar w:fldCharType="end"/>
              </w:r>
            </w:p>
            <w:p>
              <w:pPr>
                <w:pStyle w:val="17"/>
                <w:tabs>
                  <w:tab w:val="right" w:leader="dot" w:pos="9638"/>
                </w:tabs>
                <w:spacing w:line="360" w:lineRule="auto"/>
                <w:ind w:firstLine="600" w:firstLineChars="300"/>
                <w:rPr>
                  <w:rFonts w:ascii="微软雅黑" w:hAnsi="微软雅黑" w:eastAsia="微软雅黑" w:cs="微软雅黑"/>
                  <w:sz w:val="32"/>
                  <w:szCs w:val="32"/>
                </w:rPr>
              </w:pPr>
              <w:r>
                <w:fldChar w:fldCharType="begin"/>
              </w:r>
              <w:r>
                <w:instrText xml:space="preserve"> HYPERLINK \l "_Toc1247" </w:instrText>
              </w:r>
              <w:r>
                <w:fldChar w:fldCharType="separate"/>
              </w:r>
              <w:r>
                <w:rPr>
                  <w:rFonts w:hint="eastAsia" w:ascii="微软雅黑" w:hAnsi="微软雅黑" w:eastAsia="微软雅黑" w:cs="微软雅黑"/>
                  <w:sz w:val="32"/>
                  <w:szCs w:val="32"/>
                </w:rPr>
                <w:t>第六章    投标文件格式</w:t>
              </w:r>
              <w:r>
                <w:rPr>
                  <w:rFonts w:hint="eastAsia" w:ascii="微软雅黑" w:hAnsi="微软雅黑" w:eastAsia="微软雅黑" w:cs="微软雅黑"/>
                  <w:sz w:val="32"/>
                  <w:szCs w:val="32"/>
                </w:rPr>
                <w:fldChar w:fldCharType="end"/>
              </w:r>
            </w:p>
            <w:p>
              <w:pPr>
                <w:pStyle w:val="17"/>
                <w:tabs>
                  <w:tab w:val="right" w:leader="dot" w:pos="8312"/>
                </w:tabs>
                <w:rPr>
                  <w:rFonts w:hint="eastAsia" w:eastAsiaTheme="minorEastAsia"/>
                  <w:sz w:val="28"/>
                  <w:szCs w:val="28"/>
                  <w:lang w:val="en-US" w:eastAsia="zh-CN"/>
                </w:rPr>
              </w:pPr>
              <w:r>
                <w:rPr>
                  <w:rFonts w:hint="eastAsia" w:ascii="微软雅黑" w:hAnsi="微软雅黑" w:eastAsia="微软雅黑" w:cs="微软雅黑"/>
                  <w:sz w:val="32"/>
                  <w:szCs w:val="32"/>
                </w:rPr>
                <w:fldChar w:fldCharType="end"/>
              </w:r>
            </w:p>
            <w:p>
              <w:pPr>
                <w:pStyle w:val="17"/>
                <w:tabs>
                  <w:tab w:val="right" w:leader="dot" w:pos="8312"/>
                </w:tabs>
                <w:rPr>
                  <w:sz w:val="28"/>
                  <w:szCs w:val="28"/>
                </w:rPr>
              </w:pPr>
            </w:p>
            <w:p>
              <w:pPr>
                <w:pStyle w:val="17"/>
                <w:tabs>
                  <w:tab w:val="right" w:leader="dot" w:pos="8312"/>
                </w:tabs>
              </w:pPr>
            </w:p>
            <w:p>
              <w:pPr>
                <w:pStyle w:val="17"/>
                <w:tabs>
                  <w:tab w:val="right" w:leader="dot" w:pos="8312"/>
                </w:tabs>
              </w:pPr>
            </w:p>
            <w:p>
              <w:pPr>
                <w:rPr>
                  <w:rFonts w:hint="eastAsia" w:ascii="宋体" w:hAnsi="宋体" w:eastAsia="宋体" w:cs="方正粗黑宋简体"/>
                  <w:b/>
                  <w:bCs/>
                  <w:sz w:val="48"/>
                  <w:szCs w:val="48"/>
                </w:rPr>
              </w:pPr>
              <w:r>
                <w:fldChar w:fldCharType="end"/>
              </w:r>
            </w:p>
          </w:sdtContent>
        </w:sdt>
        <w:p/>
      </w:sdtContent>
    </w:sdt>
    <w:p>
      <w:pPr>
        <w:jc w:val="center"/>
        <w:rPr>
          <w:rFonts w:ascii="宋体" w:hAnsi="宋体" w:eastAsia="宋体"/>
        </w:rPr>
      </w:pPr>
    </w:p>
    <w:p>
      <w:pPr>
        <w:jc w:val="center"/>
        <w:rPr>
          <w:rFonts w:ascii="宋体" w:hAnsi="宋体" w:eastAsia="宋体"/>
        </w:rPr>
      </w:pPr>
    </w:p>
    <w:p>
      <w:pPr>
        <w:jc w:val="center"/>
        <w:rPr>
          <w:rFonts w:ascii="宋体" w:hAnsi="宋体" w:eastAsia="宋体"/>
        </w:rPr>
      </w:pPr>
    </w:p>
    <w:p>
      <w:pPr>
        <w:jc w:val="center"/>
        <w:rPr>
          <w:rFonts w:ascii="宋体" w:hAnsi="宋体" w:eastAsia="宋体"/>
        </w:rPr>
      </w:pPr>
    </w:p>
    <w:p>
      <w:pPr>
        <w:jc w:val="center"/>
        <w:rPr>
          <w:rFonts w:ascii="宋体" w:hAnsi="宋体" w:eastAsia="宋体"/>
        </w:rPr>
      </w:pPr>
    </w:p>
    <w:p>
      <w:pPr>
        <w:pStyle w:val="5"/>
        <w:spacing w:before="312" w:after="312"/>
        <w:rPr>
          <w:rFonts w:ascii="Times New Roman" w:hAnsi="Times New Roman" w:eastAsia="宋体" w:cs="Times New Roman"/>
        </w:rPr>
        <w:sectPr>
          <w:footerReference r:id="rId3" w:type="default"/>
          <w:footnotePr>
            <w:numFmt w:val="decimalEnclosedCircleChinese"/>
            <w:numRestart w:val="eachPage"/>
          </w:footnotePr>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p>
      <w:pPr>
        <w:pStyle w:val="5"/>
        <w:numPr>
          <w:ilvl w:val="0"/>
          <w:numId w:val="3"/>
        </w:numPr>
        <w:spacing w:before="312" w:after="312"/>
        <w:ind w:firstLine="0"/>
        <w:rPr>
          <w:rFonts w:ascii="Times New Roman" w:hAnsi="Times New Roman" w:eastAsia="宋体" w:cs="Times New Roman"/>
        </w:rPr>
      </w:pPr>
      <w:bookmarkStart w:id="0" w:name="_Toc8119"/>
      <w:bookmarkStart w:id="1" w:name="_Toc11867"/>
      <w:r>
        <w:rPr>
          <w:rFonts w:hint="eastAsia" w:ascii="Times New Roman" w:hAnsi="Times New Roman" w:eastAsia="宋体" w:cs="Times New Roman"/>
          <w:lang w:eastAsia="zh-CN"/>
        </w:rPr>
        <w:t>采购</w:t>
      </w:r>
      <w:r>
        <w:rPr>
          <w:rFonts w:ascii="Times New Roman" w:hAnsi="Times New Roman" w:eastAsia="宋体" w:cs="Times New Roman"/>
        </w:rPr>
        <w:t>公告</w:t>
      </w:r>
      <w:bookmarkEnd w:id="0"/>
    </w:p>
    <w:p>
      <w:pPr>
        <w:pStyle w:val="6"/>
        <w:snapToGrid w:val="0"/>
        <w:spacing w:before="120" w:after="120" w:line="240" w:lineRule="auto"/>
        <w:ind w:firstLine="403"/>
        <w:rPr>
          <w:rFonts w:ascii="Times New Roman" w:hAnsi="Times New Roman" w:eastAsia="黑体" w:cs="Times New Roman"/>
          <w:bCs w:val="0"/>
          <w:sz w:val="22"/>
          <w:szCs w:val="15"/>
        </w:rPr>
      </w:pPr>
      <w:bookmarkStart w:id="2" w:name="_Toc4489_WPSOffice_Level2"/>
      <w:bookmarkStart w:id="3" w:name="_Toc13871"/>
      <w:bookmarkStart w:id="4" w:name="_Toc6496_WPSOffice_Level2"/>
      <w:bookmarkStart w:id="5" w:name="_Toc24354_WPSOffice_Level2"/>
      <w:bookmarkStart w:id="6" w:name="_Toc525632585"/>
      <w:bookmarkStart w:id="7" w:name="_Toc12765"/>
      <w:bookmarkStart w:id="8" w:name="_Toc10395_WPSOffice_Level2"/>
      <w:r>
        <w:rPr>
          <w:rFonts w:ascii="Times New Roman" w:hAnsi="Times New Roman" w:eastAsia="黑体" w:cs="Times New Roman"/>
          <w:bCs w:val="0"/>
          <w:sz w:val="22"/>
          <w:szCs w:val="15"/>
        </w:rPr>
        <w:t>项目简介</w:t>
      </w:r>
      <w:bookmarkEnd w:id="2"/>
      <w:bookmarkEnd w:id="3"/>
      <w:bookmarkEnd w:id="4"/>
      <w:bookmarkEnd w:id="5"/>
      <w:bookmarkEnd w:id="6"/>
      <w:bookmarkEnd w:id="7"/>
      <w:bookmarkEnd w:id="8"/>
    </w:p>
    <w:p>
      <w:pPr>
        <w:snapToGrid w:val="0"/>
        <w:spacing w:line="440" w:lineRule="exact"/>
        <w:ind w:firstLine="420" w:firstLineChars="200"/>
        <w:rPr>
          <w:rFonts w:hint="eastAsia" w:ascii="Times New Roman" w:hAnsi="Times New Roman" w:cs="Times New Roman" w:eastAsiaTheme="minorEastAsia"/>
          <w:szCs w:val="22"/>
          <w:u w:val="single"/>
          <w:lang w:eastAsia="zh-CN"/>
        </w:rPr>
      </w:pPr>
      <w:r>
        <w:rPr>
          <w:rFonts w:ascii="Times New Roman" w:hAnsi="Times New Roman" w:cs="Times New Roman"/>
          <w:szCs w:val="22"/>
        </w:rPr>
        <w:t>1.1 项目名称：</w:t>
      </w:r>
      <w:r>
        <w:rPr>
          <w:rFonts w:ascii="Times New Roman" w:hAnsi="Times New Roman" w:cs="Times New Roman"/>
          <w:szCs w:val="22"/>
          <w:u w:val="single"/>
        </w:rPr>
        <w:t xml:space="preserve"> </w:t>
      </w:r>
      <w:r>
        <w:rPr>
          <w:rFonts w:hint="eastAsia" w:ascii="Times New Roman" w:hAnsi="Times New Roman" w:cs="Times New Roman"/>
          <w:szCs w:val="22"/>
          <w:u w:val="single"/>
          <w:lang w:eastAsia="zh-CN"/>
        </w:rPr>
        <w:t>阜阳紫阳华苑项目</w:t>
      </w:r>
      <w:r>
        <w:rPr>
          <w:rFonts w:hint="eastAsia" w:ascii="Times New Roman" w:hAnsi="Times New Roman" w:cs="Times New Roman"/>
          <w:szCs w:val="22"/>
          <w:u w:val="single"/>
          <w:lang w:val="en-US" w:eastAsia="zh-CN"/>
        </w:rPr>
        <w:t>PC预制构件</w:t>
      </w:r>
      <w:r>
        <w:rPr>
          <w:rFonts w:hint="eastAsia" w:ascii="Times New Roman" w:hAnsi="Times New Roman" w:cs="Times New Roman"/>
          <w:szCs w:val="22"/>
          <w:u w:val="single"/>
          <w:lang w:eastAsia="zh-CN"/>
        </w:rPr>
        <w:t>采购项目</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1.2 采 购 人：</w:t>
      </w:r>
      <w:r>
        <w:rPr>
          <w:rFonts w:hint="eastAsia" w:ascii="Times New Roman" w:hAnsi="Times New Roman" w:cs="Times New Roman"/>
          <w:szCs w:val="22"/>
          <w:u w:val="single"/>
        </w:rPr>
        <w:t xml:space="preserve"> </w:t>
      </w:r>
      <w:r>
        <w:rPr>
          <w:rFonts w:hint="eastAsia" w:ascii="Times New Roman" w:hAnsi="Times New Roman" w:cs="Times New Roman"/>
          <w:szCs w:val="22"/>
          <w:u w:val="single"/>
          <w:lang w:val="en-US" w:eastAsia="zh-CN"/>
        </w:rPr>
        <w:t xml:space="preserve">安徽省经工建设集团有限公司  </w:t>
      </w:r>
      <w:r>
        <w:rPr>
          <w:rFonts w:hint="eastAsia" w:ascii="Times New Roman" w:hAnsi="Times New Roman" w:cs="Times New Roman"/>
          <w:szCs w:val="22"/>
          <w:u w:val="single"/>
        </w:rPr>
        <w:t xml:space="preserve"> </w:t>
      </w:r>
    </w:p>
    <w:p>
      <w:pPr>
        <w:snapToGrid w:val="0"/>
        <w:spacing w:line="440" w:lineRule="exact"/>
        <w:ind w:firstLine="420" w:firstLineChars="200"/>
        <w:rPr>
          <w:rFonts w:hint="eastAsia" w:ascii="Times New Roman" w:hAnsi="Times New Roman" w:cs="Times New Roman"/>
          <w:szCs w:val="22"/>
          <w:highlight w:val="none"/>
          <w:u w:val="single"/>
          <w:lang w:eastAsia="zh-CN"/>
        </w:rPr>
      </w:pPr>
      <w:r>
        <w:rPr>
          <w:rFonts w:ascii="Times New Roman" w:hAnsi="Times New Roman" w:cs="Times New Roman"/>
          <w:szCs w:val="22"/>
        </w:rPr>
        <w:t>1.3 项目概况：</w:t>
      </w:r>
      <w:r>
        <w:rPr>
          <w:rFonts w:hint="eastAsia" w:ascii="Times New Roman" w:hAnsi="Times New Roman" w:cs="Times New Roman"/>
          <w:szCs w:val="22"/>
          <w:u w:val="single"/>
          <w:lang w:val="en-US" w:eastAsia="zh-CN"/>
        </w:rPr>
        <w:t xml:space="preserve"> </w:t>
      </w:r>
      <w:r>
        <w:rPr>
          <w:rFonts w:hint="eastAsia" w:ascii="Times New Roman" w:hAnsi="Times New Roman" w:cs="Times New Roman"/>
          <w:szCs w:val="22"/>
          <w:highlight w:val="none"/>
          <w:u w:val="single"/>
          <w:lang w:eastAsia="zh-CN"/>
        </w:rPr>
        <w:t>阜阳紫阳华苑项目</w:t>
      </w:r>
      <w:r>
        <w:rPr>
          <w:rFonts w:hint="eastAsia" w:ascii="Times New Roman" w:hAnsi="Times New Roman" w:cs="Times New Roman"/>
          <w:szCs w:val="22"/>
          <w:highlight w:val="none"/>
          <w:u w:val="single"/>
          <w:lang w:val="en-US" w:eastAsia="zh-CN"/>
        </w:rPr>
        <w:t>PC预制构件，具体详见图纸、招标文件及工程量清单、界面划分。</w:t>
      </w:r>
    </w:p>
    <w:p>
      <w:pPr>
        <w:pStyle w:val="6"/>
        <w:snapToGrid w:val="0"/>
        <w:spacing w:before="120" w:after="120" w:line="240" w:lineRule="auto"/>
        <w:ind w:firstLine="403"/>
        <w:rPr>
          <w:rFonts w:ascii="Times New Roman" w:hAnsi="Times New Roman" w:eastAsia="黑体" w:cs="Times New Roman"/>
          <w:bCs w:val="0"/>
          <w:sz w:val="22"/>
          <w:szCs w:val="15"/>
        </w:rPr>
      </w:pPr>
      <w:bookmarkStart w:id="9" w:name="_Toc23266_WPSOffice_Level2"/>
      <w:bookmarkStart w:id="10" w:name="_Toc17858_WPSOffice_Level2"/>
      <w:bookmarkStart w:id="11" w:name="_Toc18367_WPSOffice_Level2"/>
      <w:bookmarkStart w:id="12" w:name="_Toc18453"/>
      <w:bookmarkStart w:id="13" w:name="_Toc525632586"/>
      <w:bookmarkStart w:id="14" w:name="_Toc8128_WPSOffice_Level2"/>
      <w:bookmarkStart w:id="15" w:name="_Toc10274"/>
      <w:r>
        <w:rPr>
          <w:rFonts w:ascii="Times New Roman" w:hAnsi="Times New Roman" w:eastAsia="黑体" w:cs="Times New Roman"/>
          <w:bCs w:val="0"/>
          <w:sz w:val="22"/>
          <w:szCs w:val="15"/>
        </w:rPr>
        <w:t>采购说明</w:t>
      </w:r>
      <w:bookmarkEnd w:id="9"/>
      <w:bookmarkEnd w:id="10"/>
      <w:bookmarkEnd w:id="11"/>
      <w:bookmarkEnd w:id="12"/>
      <w:bookmarkEnd w:id="13"/>
      <w:bookmarkEnd w:id="14"/>
      <w:bookmarkEnd w:id="15"/>
    </w:p>
    <w:p>
      <w:pPr>
        <w:snapToGrid w:val="0"/>
        <w:spacing w:line="440" w:lineRule="exact"/>
        <w:ind w:firstLine="420" w:firstLineChars="200"/>
        <w:rPr>
          <w:rFonts w:hint="default" w:ascii="Times New Roman" w:hAnsi="Times New Roman" w:cs="Times New Roman" w:eastAsiaTheme="minorEastAsia"/>
          <w:szCs w:val="22"/>
          <w:u w:val="single"/>
          <w:lang w:val="en-US" w:eastAsia="zh-CN"/>
        </w:rPr>
      </w:pPr>
      <w:bookmarkStart w:id="16" w:name="_Toc4489_WPSOffice_Level3"/>
      <w:r>
        <w:rPr>
          <w:rFonts w:ascii="Times New Roman" w:hAnsi="Times New Roman" w:cs="Times New Roman"/>
          <w:szCs w:val="22"/>
        </w:rPr>
        <w:t>2.1 采购方式：</w:t>
      </w:r>
      <w:bookmarkEnd w:id="16"/>
      <w:r>
        <w:rPr>
          <w:rFonts w:hint="eastAsia" w:ascii="Times New Roman" w:hAnsi="Times New Roman" w:cs="Times New Roman"/>
          <w:b/>
          <w:bCs/>
          <w:szCs w:val="22"/>
          <w:u w:val="single"/>
          <w:lang w:val="en-US" w:eastAsia="zh-CN"/>
        </w:rPr>
        <w:t>询比采购</w:t>
      </w:r>
    </w:p>
    <w:p>
      <w:pPr>
        <w:snapToGrid w:val="0"/>
        <w:spacing w:line="440" w:lineRule="exact"/>
        <w:ind w:firstLine="420" w:firstLineChars="200"/>
        <w:rPr>
          <w:rFonts w:ascii="Times New Roman" w:hAnsi="Times New Roman" w:cs="Times New Roman"/>
          <w:szCs w:val="22"/>
          <w:u w:val="single"/>
        </w:rPr>
      </w:pPr>
      <w:bookmarkStart w:id="17" w:name="_Toc23266_WPSOffice_Level3"/>
      <w:r>
        <w:rPr>
          <w:rFonts w:ascii="Times New Roman" w:hAnsi="Times New Roman" w:cs="Times New Roman"/>
          <w:szCs w:val="22"/>
        </w:rPr>
        <w:t>2.2 资金来源及比例：</w:t>
      </w:r>
      <w:bookmarkEnd w:id="17"/>
      <w:bookmarkStart w:id="18" w:name="_Toc22379_WPSOffice_Level3"/>
      <w:r>
        <w:rPr>
          <w:rFonts w:hint="eastAsia" w:ascii="Times New Roman" w:hAnsi="Times New Roman" w:cs="Times New Roman"/>
          <w:szCs w:val="22"/>
          <w:u w:val="single"/>
        </w:rPr>
        <w:t>100%来自</w:t>
      </w:r>
      <w:r>
        <w:rPr>
          <w:rFonts w:ascii="Times New Roman" w:hAnsi="Times New Roman" w:cs="Times New Roman"/>
          <w:szCs w:val="22"/>
          <w:u w:val="single"/>
        </w:rPr>
        <w:t>企业自筹</w:t>
      </w:r>
    </w:p>
    <w:p>
      <w:pPr>
        <w:snapToGrid w:val="0"/>
        <w:spacing w:line="440" w:lineRule="exact"/>
        <w:ind w:firstLine="420" w:firstLineChars="200"/>
        <w:rPr>
          <w:rFonts w:hint="default" w:ascii="Times New Roman" w:hAnsi="Times New Roman" w:cs="Times New Roman" w:eastAsiaTheme="minorEastAsia"/>
          <w:kern w:val="2"/>
          <w:sz w:val="21"/>
          <w:szCs w:val="22"/>
          <w:u w:val="single"/>
          <w:lang w:val="en-US" w:eastAsia="zh-CN" w:bidi="ar-SA"/>
        </w:rPr>
      </w:pPr>
      <w:r>
        <w:rPr>
          <w:rFonts w:ascii="Times New Roman" w:hAnsi="Times New Roman" w:cs="Times New Roman"/>
          <w:szCs w:val="22"/>
        </w:rPr>
        <w:t xml:space="preserve">2.3 </w:t>
      </w:r>
      <w:r>
        <w:rPr>
          <w:rFonts w:hint="eastAsia" w:ascii="Times New Roman" w:hAnsi="Times New Roman" w:cs="Times New Roman"/>
          <w:szCs w:val="22"/>
        </w:rPr>
        <w:t>采购范围：</w:t>
      </w:r>
      <w:r>
        <w:rPr>
          <w:rFonts w:hint="eastAsia" w:ascii="Times New Roman" w:hAnsi="Times New Roman" w:cs="Times New Roman"/>
          <w:szCs w:val="22"/>
          <w:u w:val="single"/>
          <w:lang w:eastAsia="zh-CN"/>
        </w:rPr>
        <w:t>阜阳紫阳华苑项目</w:t>
      </w:r>
      <w:r>
        <w:rPr>
          <w:rFonts w:hint="eastAsia" w:ascii="Times New Roman" w:hAnsi="Times New Roman" w:cs="Times New Roman"/>
          <w:szCs w:val="22"/>
          <w:u w:val="single"/>
          <w:lang w:val="en-US" w:eastAsia="zh-CN"/>
        </w:rPr>
        <w:t>PC预制构件</w:t>
      </w:r>
      <w:r>
        <w:rPr>
          <w:rFonts w:hint="eastAsia" w:ascii="Times New Roman" w:hAnsi="Times New Roman" w:cs="Times New Roman"/>
          <w:szCs w:val="22"/>
          <w:u w:val="single"/>
          <w:lang w:eastAsia="zh-CN"/>
        </w:rPr>
        <w:t>采购</w:t>
      </w:r>
      <w:r>
        <w:rPr>
          <w:rFonts w:hint="eastAsia" w:ascii="Times New Roman" w:hAnsi="Times New Roman" w:cs="Times New Roman"/>
          <w:szCs w:val="22"/>
          <w:u w:val="single"/>
          <w:lang w:val="en-US" w:eastAsia="zh-CN"/>
        </w:rPr>
        <w:t>。</w:t>
      </w:r>
    </w:p>
    <w:p>
      <w:pPr>
        <w:snapToGrid w:val="0"/>
        <w:spacing w:line="440" w:lineRule="exact"/>
        <w:ind w:firstLine="420" w:firstLineChars="200"/>
        <w:rPr>
          <w:rFonts w:hint="eastAsia" w:ascii="Times New Roman" w:hAnsi="Times New Roman" w:cs="Times New Roman"/>
          <w:szCs w:val="22"/>
          <w:u w:val="none"/>
          <w:lang w:val="en-US" w:eastAsia="zh-CN"/>
        </w:rPr>
      </w:pPr>
      <w:r>
        <w:rPr>
          <w:rFonts w:hint="eastAsia" w:ascii="Times New Roman" w:hAnsi="Times New Roman" w:cs="Times New Roman"/>
          <w:szCs w:val="22"/>
        </w:rPr>
        <w:t xml:space="preserve">2.4 </w:t>
      </w:r>
      <w:r>
        <w:rPr>
          <w:rFonts w:ascii="Times New Roman" w:hAnsi="Times New Roman" w:cs="Times New Roman"/>
          <w:szCs w:val="22"/>
        </w:rPr>
        <w:t>合同包划分：</w:t>
      </w:r>
      <w:r>
        <w:rPr>
          <w:rFonts w:hint="eastAsia" w:ascii="Times New Roman" w:hAnsi="Times New Roman" w:cs="Times New Roman"/>
          <w:szCs w:val="22"/>
          <w:lang w:val="en-US" w:eastAsia="zh-CN"/>
        </w:rPr>
        <w:t>1个包段</w:t>
      </w:r>
      <w:bookmarkEnd w:id="18"/>
    </w:p>
    <w:p>
      <w:pPr>
        <w:snapToGrid w:val="0"/>
        <w:spacing w:line="440" w:lineRule="exact"/>
        <w:ind w:firstLine="420" w:firstLineChars="200"/>
        <w:rPr>
          <w:rFonts w:hint="default"/>
          <w:b/>
          <w:bCs/>
          <w:highlight w:val="none"/>
          <w:lang w:val="en-US" w:eastAsia="zh-CN"/>
        </w:rPr>
      </w:pPr>
      <w:r>
        <w:rPr>
          <w:rFonts w:hint="eastAsia" w:ascii="Times New Roman" w:hAnsi="Times New Roman" w:cs="Times New Roman"/>
          <w:b/>
          <w:bCs/>
          <w:szCs w:val="22"/>
          <w:highlight w:val="none"/>
        </w:rPr>
        <w:t>2.</w:t>
      </w:r>
      <w:r>
        <w:rPr>
          <w:rFonts w:hint="eastAsia" w:ascii="Times New Roman" w:hAnsi="Times New Roman" w:cs="Times New Roman"/>
          <w:b/>
          <w:bCs/>
          <w:szCs w:val="22"/>
          <w:highlight w:val="none"/>
          <w:lang w:val="en-US" w:eastAsia="zh-CN"/>
        </w:rPr>
        <w:t>5 最高投标限价</w:t>
      </w:r>
      <w:r>
        <w:rPr>
          <w:rFonts w:ascii="Times New Roman" w:hAnsi="Times New Roman" w:cs="Times New Roman"/>
          <w:b/>
          <w:bCs/>
          <w:szCs w:val="22"/>
          <w:highlight w:val="none"/>
          <w:u w:val="single"/>
        </w:rPr>
        <w:t>：</w:t>
      </w:r>
      <w:r>
        <w:rPr>
          <w:rFonts w:hint="eastAsia" w:ascii="Times New Roman" w:hAnsi="Times New Roman" w:cs="Times New Roman"/>
          <w:b/>
          <w:bCs/>
          <w:szCs w:val="22"/>
          <w:highlight w:val="none"/>
          <w:u w:val="single"/>
          <w:lang w:val="en-US" w:eastAsia="zh-CN"/>
        </w:rPr>
        <w:t>2500元/m³</w:t>
      </w:r>
    </w:p>
    <w:p>
      <w:pPr>
        <w:snapToGrid w:val="0"/>
        <w:spacing w:line="440" w:lineRule="exact"/>
        <w:ind w:firstLine="420" w:firstLineChars="200"/>
        <w:rPr>
          <w:rFonts w:hint="default" w:ascii="Times New Roman" w:hAnsi="Times New Roman" w:cs="Times New Roman" w:eastAsiaTheme="minorEastAsia"/>
          <w:szCs w:val="22"/>
          <w:highlight w:val="none"/>
          <w:lang w:val="en-US" w:eastAsia="zh-CN"/>
        </w:rPr>
      </w:pPr>
      <w:r>
        <w:rPr>
          <w:rFonts w:ascii="Times New Roman" w:hAnsi="Times New Roman" w:cs="Times New Roman"/>
          <w:szCs w:val="22"/>
          <w:highlight w:val="none"/>
        </w:rPr>
        <w:t>2.6 计划</w:t>
      </w:r>
      <w:r>
        <w:rPr>
          <w:rFonts w:hint="eastAsia" w:ascii="Times New Roman" w:hAnsi="Times New Roman" w:cs="Times New Roman"/>
          <w:szCs w:val="22"/>
          <w:highlight w:val="none"/>
        </w:rPr>
        <w:t>交货</w:t>
      </w:r>
      <w:r>
        <w:rPr>
          <w:rFonts w:ascii="Times New Roman" w:hAnsi="Times New Roman" w:cs="Times New Roman"/>
          <w:szCs w:val="22"/>
          <w:highlight w:val="none"/>
        </w:rPr>
        <w:t>期：</w:t>
      </w:r>
      <w:r>
        <w:rPr>
          <w:rFonts w:hint="eastAsia" w:ascii="Times New Roman" w:hAnsi="Times New Roman" w:cs="Times New Roman"/>
          <w:szCs w:val="22"/>
        </w:rPr>
        <w:t>具体开工日期以招标人或监理人的书面或口头通知为准</w:t>
      </w:r>
    </w:p>
    <w:p>
      <w:pPr>
        <w:pStyle w:val="6"/>
        <w:snapToGrid w:val="0"/>
        <w:spacing w:before="120" w:after="120" w:line="240" w:lineRule="auto"/>
        <w:ind w:firstLine="403"/>
        <w:rPr>
          <w:rFonts w:ascii="Times New Roman" w:hAnsi="Times New Roman" w:eastAsia="黑体" w:cs="Times New Roman"/>
          <w:bCs w:val="0"/>
          <w:sz w:val="22"/>
          <w:szCs w:val="15"/>
        </w:rPr>
      </w:pPr>
      <w:bookmarkStart w:id="19" w:name="_Toc3714"/>
      <w:bookmarkStart w:id="20" w:name="_Toc525632587"/>
      <w:bookmarkStart w:id="21" w:name="_Toc31673_WPSOffice_Level2"/>
      <w:bookmarkStart w:id="22" w:name="_Toc1622_WPSOffice_Level2"/>
      <w:bookmarkStart w:id="23" w:name="_Toc6388"/>
      <w:bookmarkStart w:id="24" w:name="_Toc22379_WPSOffice_Level2"/>
      <w:bookmarkStart w:id="25" w:name="_Toc29516_WPSOffice_Level2"/>
      <w:r>
        <w:rPr>
          <w:rFonts w:ascii="Times New Roman" w:hAnsi="Times New Roman" w:eastAsia="黑体" w:cs="Times New Roman"/>
          <w:bCs w:val="0"/>
          <w:sz w:val="22"/>
          <w:szCs w:val="15"/>
        </w:rPr>
        <w:t>供应商</w:t>
      </w:r>
      <w:r>
        <w:rPr>
          <w:rFonts w:hint="eastAsia" w:ascii="Times New Roman" w:hAnsi="Times New Roman" w:eastAsia="黑体" w:cs="Times New Roman"/>
          <w:bCs w:val="0"/>
          <w:sz w:val="22"/>
          <w:szCs w:val="15"/>
        </w:rPr>
        <w:t>资审</w:t>
      </w:r>
      <w:r>
        <w:rPr>
          <w:rFonts w:ascii="Times New Roman" w:hAnsi="Times New Roman" w:eastAsia="黑体" w:cs="Times New Roman"/>
          <w:bCs w:val="0"/>
          <w:sz w:val="22"/>
          <w:szCs w:val="15"/>
        </w:rPr>
        <w:t>条件</w:t>
      </w:r>
      <w:bookmarkEnd w:id="19"/>
      <w:bookmarkEnd w:id="20"/>
      <w:bookmarkEnd w:id="21"/>
      <w:bookmarkEnd w:id="22"/>
      <w:bookmarkEnd w:id="23"/>
      <w:bookmarkEnd w:id="24"/>
      <w:bookmarkEnd w:id="25"/>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3.1 本次采购要求供应商须</w:t>
      </w:r>
      <w:r>
        <w:rPr>
          <w:rFonts w:hint="eastAsia" w:ascii="Times New Roman" w:hAnsi="Times New Roman" w:cs="Times New Roman"/>
          <w:szCs w:val="22"/>
        </w:rPr>
        <w:t>同时</w:t>
      </w:r>
      <w:r>
        <w:rPr>
          <w:rFonts w:ascii="Times New Roman" w:hAnsi="Times New Roman" w:cs="Times New Roman"/>
          <w:szCs w:val="22"/>
        </w:rPr>
        <w:t>具备：</w:t>
      </w:r>
    </w:p>
    <w:p>
      <w:pPr>
        <w:snapToGrid w:val="0"/>
        <w:spacing w:line="440" w:lineRule="exact"/>
        <w:ind w:firstLine="420" w:firstLineChars="200"/>
        <w:rPr>
          <w:rFonts w:ascii="Times New Roman" w:hAnsi="Times New Roman" w:cs="Times New Roman"/>
          <w:b/>
          <w:bCs/>
          <w:szCs w:val="22"/>
          <w:highlight w:val="none"/>
        </w:rPr>
      </w:pPr>
      <w:r>
        <w:rPr>
          <w:rFonts w:ascii="Times New Roman" w:hAnsi="Times New Roman" w:cs="Times New Roman"/>
          <w:b/>
          <w:bCs/>
          <w:szCs w:val="22"/>
        </w:rPr>
        <w:t>（1）资质最低要求：</w:t>
      </w:r>
    </w:p>
    <w:p>
      <w:pPr>
        <w:snapToGrid w:val="0"/>
        <w:spacing w:line="480" w:lineRule="exact"/>
        <w:ind w:firstLine="630" w:firstLineChars="300"/>
        <w:rPr>
          <w:rFonts w:ascii="Times New Roman" w:hAnsi="Times New Roman" w:cs="Times New Roman"/>
          <w:color w:val="auto"/>
          <w:szCs w:val="22"/>
          <w:highlight w:val="none"/>
          <w:u w:val="none"/>
        </w:rPr>
      </w:pPr>
      <w:r>
        <w:rPr>
          <w:rFonts w:ascii="Times New Roman" w:hAnsi="Times New Roman" w:cs="Times New Roman"/>
          <w:szCs w:val="22"/>
          <w:highlight w:val="none"/>
        </w:rPr>
        <w:t>①具备独立法人资格，持有有效的营业执照</w:t>
      </w:r>
      <w:r>
        <w:rPr>
          <w:rFonts w:hint="eastAsia" w:ascii="Times New Roman" w:hAnsi="Times New Roman" w:cs="Times New Roman"/>
          <w:color w:val="auto"/>
          <w:szCs w:val="22"/>
          <w:highlight w:val="none"/>
          <w:u w:val="none"/>
          <w:lang w:val="en-US" w:eastAsia="zh-CN"/>
        </w:rPr>
        <w:t>。</w:t>
      </w:r>
    </w:p>
    <w:p>
      <w:pPr>
        <w:numPr>
          <w:ilvl w:val="255"/>
          <w:numId w:val="0"/>
        </w:numPr>
        <w:snapToGrid w:val="0"/>
        <w:spacing w:line="440" w:lineRule="exact"/>
        <w:ind w:firstLine="420" w:firstLineChars="200"/>
        <w:rPr>
          <w:rFonts w:ascii="Times New Roman" w:hAnsi="Times New Roman" w:cs="Times New Roman"/>
          <w:b/>
          <w:bCs/>
          <w:szCs w:val="22"/>
        </w:rPr>
      </w:pPr>
      <w:r>
        <w:rPr>
          <w:rFonts w:hint="eastAsia" w:ascii="Times New Roman" w:hAnsi="Times New Roman" w:cs="Times New Roman"/>
          <w:b/>
          <w:bCs/>
          <w:szCs w:val="22"/>
        </w:rPr>
        <w:t>（</w:t>
      </w:r>
      <w:r>
        <w:rPr>
          <w:rFonts w:hint="eastAsia" w:ascii="Times New Roman" w:hAnsi="Times New Roman" w:cs="Times New Roman"/>
          <w:b/>
          <w:bCs/>
          <w:szCs w:val="22"/>
          <w:lang w:val="en-US" w:eastAsia="zh-CN"/>
        </w:rPr>
        <w:t>2</w:t>
      </w:r>
      <w:r>
        <w:rPr>
          <w:rFonts w:hint="eastAsia" w:ascii="Times New Roman" w:hAnsi="Times New Roman" w:cs="Times New Roman"/>
          <w:b/>
          <w:bCs/>
          <w:szCs w:val="22"/>
        </w:rPr>
        <w:t>）</w:t>
      </w:r>
      <w:r>
        <w:rPr>
          <w:rFonts w:ascii="Times New Roman" w:hAnsi="Times New Roman" w:cs="Times New Roman"/>
          <w:b/>
          <w:bCs/>
          <w:szCs w:val="22"/>
        </w:rPr>
        <w:t>信誉最低要求：</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①</w:t>
      </w:r>
      <w:r>
        <w:rPr>
          <w:rFonts w:hint="eastAsia" w:ascii="Times New Roman" w:hAnsi="Times New Roman" w:cs="Times New Roman"/>
          <w:szCs w:val="22"/>
        </w:rPr>
        <w:t>未被责令停业，暂扣或吊销执照，或吊销资质证书；</w:t>
      </w:r>
    </w:p>
    <w:p>
      <w:pPr>
        <w:snapToGrid w:val="0"/>
        <w:spacing w:line="440" w:lineRule="exact"/>
        <w:ind w:firstLine="420" w:firstLineChars="200"/>
      </w:pPr>
      <w:r>
        <w:rPr>
          <w:rFonts w:hint="eastAsia" w:ascii="Times New Roman" w:hAnsi="Times New Roman" w:cs="Times New Roman"/>
          <w:szCs w:val="22"/>
        </w:rPr>
        <w:t>②未进入清算程序，或被宣告破产，或其他丧失履约能力的情形；</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③</w:t>
      </w:r>
      <w:r>
        <w:rPr>
          <w:rFonts w:ascii="Times New Roman" w:hAnsi="Times New Roman" w:cs="Times New Roman"/>
          <w:szCs w:val="22"/>
        </w:rPr>
        <w:t>在国家企业信用信息公示系统（http://www.gsxt.gov.cn）中</w:t>
      </w:r>
      <w:r>
        <w:rPr>
          <w:rFonts w:hint="eastAsia" w:ascii="Times New Roman" w:hAnsi="Times New Roman" w:cs="Times New Roman"/>
          <w:szCs w:val="22"/>
        </w:rPr>
        <w:t>未</w:t>
      </w:r>
      <w:r>
        <w:rPr>
          <w:rFonts w:ascii="Times New Roman" w:hAnsi="Times New Roman" w:cs="Times New Roman"/>
          <w:szCs w:val="22"/>
        </w:rPr>
        <w:t>被列入严重违法失信企业名单；</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④</w:t>
      </w:r>
      <w:r>
        <w:rPr>
          <w:rFonts w:ascii="Times New Roman" w:hAnsi="Times New Roman" w:cs="Times New Roman"/>
          <w:szCs w:val="22"/>
        </w:rPr>
        <w:t>在“信用中国”网站（http://www.creditchina.gov.cn）中</w:t>
      </w:r>
      <w:r>
        <w:rPr>
          <w:rFonts w:hint="eastAsia" w:ascii="Times New Roman" w:hAnsi="Times New Roman" w:cs="Times New Roman"/>
          <w:szCs w:val="22"/>
        </w:rPr>
        <w:t>未</w:t>
      </w:r>
      <w:r>
        <w:rPr>
          <w:rFonts w:ascii="Times New Roman" w:hAnsi="Times New Roman" w:cs="Times New Roman"/>
          <w:szCs w:val="22"/>
        </w:rPr>
        <w:t>被列入失信被执行人名单；</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⑤</w:t>
      </w:r>
      <w:r>
        <w:rPr>
          <w:rFonts w:ascii="Times New Roman" w:hAnsi="Times New Roman" w:cs="Times New Roman"/>
          <w:szCs w:val="22"/>
        </w:rPr>
        <w:t>在近三年内（自</w:t>
      </w:r>
      <w:r>
        <w:rPr>
          <w:rFonts w:hint="eastAsia" w:ascii="Times New Roman" w:hAnsi="Times New Roman" w:cs="Times New Roman"/>
          <w:szCs w:val="22"/>
        </w:rPr>
        <w:t>响应文件递交截止之日</w:t>
      </w:r>
      <w:r>
        <w:rPr>
          <w:rFonts w:ascii="Times New Roman" w:hAnsi="Times New Roman" w:cs="Times New Roman"/>
          <w:szCs w:val="22"/>
        </w:rPr>
        <w:t>向前追溯3年）供应商或其法定代表人</w:t>
      </w:r>
      <w:r>
        <w:rPr>
          <w:rFonts w:hint="eastAsia" w:ascii="Times New Roman" w:hAnsi="Times New Roman" w:cs="Times New Roman"/>
          <w:szCs w:val="22"/>
        </w:rPr>
        <w:t>未</w:t>
      </w:r>
      <w:r>
        <w:rPr>
          <w:rFonts w:ascii="Times New Roman" w:hAnsi="Times New Roman" w:cs="Times New Roman"/>
          <w:szCs w:val="22"/>
        </w:rPr>
        <w:t>有行贿犯罪行为。</w:t>
      </w:r>
    </w:p>
    <w:p>
      <w:pPr>
        <w:snapToGrid w:val="0"/>
        <w:spacing w:line="440" w:lineRule="exact"/>
        <w:ind w:firstLine="420" w:firstLineChars="200"/>
        <w:rPr>
          <w:rFonts w:hint="eastAsia" w:ascii="Times New Roman" w:hAnsi="Times New Roman"/>
        </w:rPr>
      </w:pPr>
      <w:r>
        <w:rPr>
          <w:rFonts w:hint="eastAsia" w:ascii="Times New Roman" w:hAnsi="Times New Roman"/>
        </w:rPr>
        <w:t>⑥其他要求：</w:t>
      </w:r>
      <w:r>
        <w:rPr>
          <w:rFonts w:hint="eastAsia" w:ascii="Times New Roman" w:hAnsi="Times New Roman"/>
          <w:u w:val="single"/>
        </w:rPr>
        <w:t>_______/_______</w:t>
      </w:r>
      <w:r>
        <w:rPr>
          <w:rFonts w:hint="eastAsia" w:ascii="Times New Roman" w:hAnsi="Times New Roman"/>
        </w:rPr>
        <w:t>。</w:t>
      </w:r>
    </w:p>
    <w:p>
      <w:pPr>
        <w:keepNext w:val="0"/>
        <w:keepLines w:val="0"/>
        <w:pageBreakBefore w:val="0"/>
        <w:numPr>
          <w:ilvl w:val="255"/>
          <w:numId w:val="0"/>
        </w:numPr>
        <w:kinsoku/>
        <w:wordWrap/>
        <w:overflowPunct/>
        <w:topLinePunct w:val="0"/>
        <w:autoSpaceDE/>
        <w:autoSpaceDN/>
        <w:bidi w:val="0"/>
        <w:adjustRightInd/>
        <w:snapToGrid w:val="0"/>
        <w:spacing w:line="288" w:lineRule="auto"/>
        <w:ind w:firstLine="420" w:firstLineChars="200"/>
        <w:textAlignment w:val="auto"/>
        <w:rPr>
          <w:rFonts w:ascii="Times New Roman" w:hAnsi="Times New Roman" w:cs="Times New Roman"/>
          <w:b/>
          <w:bCs/>
          <w:color w:val="auto"/>
          <w:szCs w:val="22"/>
        </w:rPr>
      </w:pPr>
      <w:r>
        <w:rPr>
          <w:rFonts w:hint="eastAsia" w:ascii="Times New Roman" w:hAnsi="Times New Roman" w:cs="Times New Roman"/>
          <w:b/>
          <w:bCs/>
          <w:color w:val="auto"/>
          <w:szCs w:val="22"/>
        </w:rPr>
        <w:t>（</w:t>
      </w:r>
      <w:r>
        <w:rPr>
          <w:rFonts w:hint="eastAsia" w:ascii="Times New Roman" w:hAnsi="Times New Roman" w:cs="Times New Roman"/>
          <w:b/>
          <w:bCs/>
          <w:color w:val="auto"/>
          <w:szCs w:val="22"/>
          <w:lang w:val="en-US" w:eastAsia="zh-CN"/>
        </w:rPr>
        <w:t>3</w:t>
      </w:r>
      <w:r>
        <w:rPr>
          <w:rFonts w:hint="eastAsia" w:ascii="Times New Roman" w:hAnsi="Times New Roman" w:cs="Times New Roman"/>
          <w:b/>
          <w:bCs/>
          <w:color w:val="auto"/>
          <w:szCs w:val="22"/>
        </w:rPr>
        <w:t>）</w:t>
      </w:r>
      <w:r>
        <w:rPr>
          <w:rFonts w:hint="eastAsia" w:ascii="Times New Roman" w:hAnsi="Times New Roman" w:cs="Times New Roman"/>
          <w:b/>
          <w:bCs/>
          <w:color w:val="auto"/>
          <w:szCs w:val="22"/>
          <w:lang w:eastAsia="zh-CN"/>
        </w:rPr>
        <w:t>年生产能力</w:t>
      </w:r>
      <w:r>
        <w:rPr>
          <w:rFonts w:ascii="Times New Roman" w:hAnsi="Times New Roman" w:cs="Times New Roman"/>
          <w:b/>
          <w:bCs/>
          <w:color w:val="auto"/>
          <w:szCs w:val="22"/>
        </w:rPr>
        <w:t>最低要求：</w:t>
      </w:r>
    </w:p>
    <w:p>
      <w:pPr>
        <w:pStyle w:val="2"/>
        <w:keepNext w:val="0"/>
        <w:keepLines w:val="0"/>
        <w:pageBreakBefore w:val="0"/>
        <w:kinsoku/>
        <w:wordWrap/>
        <w:overflowPunct/>
        <w:topLinePunct w:val="0"/>
        <w:autoSpaceDE/>
        <w:autoSpaceDN/>
        <w:bidi w:val="0"/>
        <w:adjustRightInd/>
        <w:spacing w:line="288" w:lineRule="auto"/>
        <w:textAlignment w:val="auto"/>
        <w:rPr>
          <w:rFonts w:hint="eastAsia" w:ascii="Times New Roman" w:hAnsi="Times New Roman" w:cs="Times New Roman" w:eastAsiaTheme="minorEastAsia"/>
          <w:color w:val="auto"/>
          <w:kern w:val="2"/>
          <w:sz w:val="21"/>
          <w:szCs w:val="22"/>
          <w:lang w:val="en-US" w:eastAsia="zh-CN" w:bidi="ar-SA"/>
        </w:rPr>
      </w:pPr>
      <w:r>
        <w:rPr>
          <w:rFonts w:hint="eastAsia" w:ascii="Times New Roman" w:hAnsi="Times New Roman" w:cs="Times New Roman" w:eastAsiaTheme="minorEastAsia"/>
          <w:color w:val="auto"/>
          <w:kern w:val="2"/>
          <w:sz w:val="21"/>
          <w:szCs w:val="22"/>
          <w:lang w:val="en-US" w:eastAsia="zh-CN" w:bidi="ar-SA"/>
        </w:rPr>
        <w:t>年生产预制构件量不得低于</w:t>
      </w:r>
      <w:r>
        <w:rPr>
          <w:rFonts w:hint="eastAsia" w:ascii="Times New Roman" w:hAnsi="Times New Roman" w:cs="Times New Roman"/>
          <w:color w:val="auto"/>
          <w:kern w:val="2"/>
          <w:sz w:val="21"/>
          <w:szCs w:val="22"/>
          <w:lang w:val="en-US" w:eastAsia="zh-CN" w:bidi="ar-SA"/>
        </w:rPr>
        <w:t>3</w:t>
      </w:r>
      <w:r>
        <w:rPr>
          <w:rFonts w:hint="eastAsia" w:ascii="Times New Roman" w:hAnsi="Times New Roman" w:cs="Times New Roman" w:eastAsiaTheme="minorEastAsia"/>
          <w:color w:val="auto"/>
          <w:kern w:val="2"/>
          <w:sz w:val="21"/>
          <w:szCs w:val="22"/>
          <w:lang w:val="en-US" w:eastAsia="zh-CN" w:bidi="ar-SA"/>
        </w:rPr>
        <w:t>0万立方米</w:t>
      </w:r>
    </w:p>
    <w:p>
      <w:pPr>
        <w:pStyle w:val="20"/>
        <w:keepNext w:val="0"/>
        <w:keepLines w:val="0"/>
        <w:pageBreakBefore w:val="0"/>
        <w:widowControl/>
        <w:suppressLineNumbers w:val="0"/>
        <w:kinsoku/>
        <w:wordWrap/>
        <w:overflowPunct/>
        <w:topLinePunct w:val="0"/>
        <w:autoSpaceDE/>
        <w:autoSpaceDN/>
        <w:bidi w:val="0"/>
        <w:adjustRightInd/>
        <w:spacing w:before="0" w:beforeAutospacing="0" w:after="0" w:afterAutospacing="0" w:line="288" w:lineRule="auto"/>
        <w:ind w:left="0" w:right="0" w:firstLine="420" w:firstLineChars="200"/>
        <w:textAlignment w:val="auto"/>
        <w:rPr>
          <w:color w:val="auto"/>
        </w:rPr>
      </w:pPr>
      <w:r>
        <w:rPr>
          <w:rFonts w:hint="eastAsia" w:ascii="Times New Roman" w:hAnsi="Times New Roman" w:cs="Times New Roman" w:eastAsiaTheme="minorEastAsia"/>
          <w:color w:val="auto"/>
          <w:kern w:val="2"/>
          <w:sz w:val="21"/>
          <w:szCs w:val="22"/>
          <w:lang w:val="en-US" w:eastAsia="zh-CN" w:bidi="ar-SA"/>
        </w:rPr>
        <w:t>（①须提供年生产预制构件量的相关证明，否则作为无效业绩）</w:t>
      </w:r>
    </w:p>
    <w:p>
      <w:pPr>
        <w:numPr>
          <w:ilvl w:val="255"/>
          <w:numId w:val="0"/>
        </w:numPr>
        <w:snapToGrid w:val="0"/>
        <w:spacing w:line="440" w:lineRule="exact"/>
        <w:ind w:firstLine="420" w:firstLineChars="200"/>
        <w:rPr>
          <w:rFonts w:hint="eastAsia" w:ascii="Times New Roman" w:hAnsi="Times New Roman" w:cs="Times New Roman"/>
          <w:b/>
          <w:bCs/>
          <w:color w:val="auto"/>
          <w:szCs w:val="22"/>
        </w:rPr>
      </w:pPr>
      <w:r>
        <w:rPr>
          <w:rFonts w:hint="eastAsia" w:ascii="Times New Roman" w:hAnsi="Times New Roman" w:cs="Times New Roman"/>
          <w:b/>
          <w:bCs/>
          <w:color w:val="auto"/>
          <w:szCs w:val="22"/>
        </w:rPr>
        <w:t>（</w:t>
      </w:r>
      <w:r>
        <w:rPr>
          <w:rFonts w:hint="eastAsia" w:ascii="Times New Roman" w:hAnsi="Times New Roman" w:cs="Times New Roman"/>
          <w:b/>
          <w:bCs/>
          <w:color w:val="auto"/>
          <w:szCs w:val="22"/>
          <w:lang w:val="en-US" w:eastAsia="zh-CN"/>
        </w:rPr>
        <w:t>4</w:t>
      </w:r>
      <w:r>
        <w:rPr>
          <w:rFonts w:hint="eastAsia" w:ascii="Times New Roman" w:hAnsi="Times New Roman" w:cs="Times New Roman"/>
          <w:b/>
          <w:bCs/>
          <w:color w:val="auto"/>
          <w:szCs w:val="22"/>
        </w:rPr>
        <w:t>）业绩最低要求：</w:t>
      </w:r>
    </w:p>
    <w:p>
      <w:pPr>
        <w:snapToGrid w:val="0"/>
        <w:spacing w:line="440" w:lineRule="exact"/>
        <w:ind w:firstLine="420" w:firstLineChars="200"/>
        <w:rPr>
          <w:rFonts w:ascii="Times New Roman" w:hAnsi="Times New Roman" w:cs="Times New Roman"/>
          <w:b/>
          <w:bCs/>
          <w:color w:val="auto"/>
          <w:szCs w:val="22"/>
          <w:highlight w:val="none"/>
          <w:u w:val="single"/>
        </w:rPr>
      </w:pPr>
      <w:r>
        <w:rPr>
          <w:rFonts w:ascii="Times New Roman" w:hAnsi="Times New Roman" w:cs="Times New Roman"/>
          <w:b/>
          <w:bCs/>
          <w:color w:val="auto"/>
          <w:szCs w:val="22"/>
          <w:highlight w:val="none"/>
        </w:rPr>
        <w:t>近</w:t>
      </w:r>
      <w:r>
        <w:rPr>
          <w:rFonts w:hint="eastAsia" w:ascii="Times New Roman" w:hAnsi="Times New Roman" w:cs="Times New Roman"/>
          <w:b/>
          <w:bCs/>
          <w:color w:val="auto"/>
          <w:szCs w:val="22"/>
          <w:highlight w:val="none"/>
          <w:u w:val="single"/>
        </w:rPr>
        <w:t xml:space="preserve"> 3 </w:t>
      </w:r>
      <w:r>
        <w:rPr>
          <w:rFonts w:ascii="Times New Roman" w:hAnsi="Times New Roman" w:cs="Times New Roman"/>
          <w:b/>
          <w:bCs/>
          <w:color w:val="auto"/>
          <w:szCs w:val="22"/>
          <w:highlight w:val="none"/>
        </w:rPr>
        <w:t>年（指</w:t>
      </w:r>
      <w:r>
        <w:rPr>
          <w:rFonts w:hint="eastAsia" w:ascii="Times New Roman" w:hAnsi="Times New Roman" w:cs="Times New Roman"/>
          <w:b/>
          <w:bCs/>
          <w:color w:val="auto"/>
          <w:szCs w:val="22"/>
          <w:highlight w:val="none"/>
          <w:u w:val="single"/>
        </w:rPr>
        <w:t>2019</w:t>
      </w:r>
      <w:r>
        <w:rPr>
          <w:rFonts w:ascii="Times New Roman" w:hAnsi="Times New Roman" w:cs="Times New Roman"/>
          <w:b/>
          <w:bCs/>
          <w:color w:val="auto"/>
          <w:szCs w:val="22"/>
          <w:highlight w:val="none"/>
        </w:rPr>
        <w:t>年</w:t>
      </w:r>
      <w:r>
        <w:rPr>
          <w:rFonts w:hint="eastAsia" w:ascii="Times New Roman" w:hAnsi="Times New Roman" w:cs="Times New Roman"/>
          <w:b/>
          <w:bCs/>
          <w:color w:val="auto"/>
          <w:szCs w:val="22"/>
          <w:highlight w:val="none"/>
          <w:u w:val="single"/>
        </w:rPr>
        <w:t xml:space="preserve"> 6 </w:t>
      </w:r>
      <w:r>
        <w:rPr>
          <w:rFonts w:ascii="Times New Roman" w:hAnsi="Times New Roman" w:cs="Times New Roman"/>
          <w:b/>
          <w:bCs/>
          <w:color w:val="auto"/>
          <w:szCs w:val="22"/>
          <w:highlight w:val="none"/>
        </w:rPr>
        <w:t>月</w:t>
      </w:r>
      <w:r>
        <w:rPr>
          <w:rFonts w:hint="eastAsia" w:ascii="Times New Roman" w:hAnsi="Times New Roman" w:cs="Times New Roman"/>
          <w:b/>
          <w:bCs/>
          <w:color w:val="auto"/>
          <w:szCs w:val="22"/>
          <w:highlight w:val="none"/>
          <w:u w:val="single"/>
        </w:rPr>
        <w:t xml:space="preserve"> 1 </w:t>
      </w:r>
      <w:r>
        <w:rPr>
          <w:rFonts w:ascii="Times New Roman" w:hAnsi="Times New Roman" w:cs="Times New Roman"/>
          <w:b/>
          <w:bCs/>
          <w:color w:val="auto"/>
          <w:szCs w:val="22"/>
          <w:highlight w:val="none"/>
        </w:rPr>
        <w:t>日至响应文件递交截止日期，以</w:t>
      </w:r>
      <w:r>
        <w:rPr>
          <w:rFonts w:hint="eastAsia" w:ascii="Times New Roman" w:hAnsi="Times New Roman" w:cs="Times New Roman"/>
          <w:b/>
          <w:bCs/>
          <w:color w:val="auto"/>
          <w:szCs w:val="22"/>
          <w:highlight w:val="none"/>
        </w:rPr>
        <w:t>合同签订</w:t>
      </w:r>
      <w:r>
        <w:rPr>
          <w:rFonts w:ascii="Times New Roman" w:hAnsi="Times New Roman" w:cs="Times New Roman"/>
          <w:b/>
          <w:bCs/>
          <w:color w:val="auto"/>
          <w:szCs w:val="22"/>
          <w:highlight w:val="none"/>
        </w:rPr>
        <w:t>时间为准）具备3</w:t>
      </w:r>
      <w:r>
        <w:rPr>
          <w:rFonts w:hint="eastAsia" w:ascii="Times New Roman" w:hAnsi="Times New Roman" w:cs="Times New Roman"/>
          <w:b/>
          <w:bCs/>
          <w:color w:val="auto"/>
          <w:szCs w:val="22"/>
          <w:highlight w:val="none"/>
        </w:rPr>
        <w:t>个</w:t>
      </w:r>
      <w:r>
        <w:rPr>
          <w:rFonts w:hint="eastAsia" w:ascii="Times New Roman" w:hAnsi="Times New Roman" w:cs="Times New Roman"/>
          <w:b/>
          <w:bCs/>
          <w:color w:val="auto"/>
          <w:szCs w:val="22"/>
          <w:highlight w:val="none"/>
          <w:u w:val="single"/>
        </w:rPr>
        <w:t>合同</w:t>
      </w:r>
      <w:r>
        <w:rPr>
          <w:rFonts w:hint="eastAsia" w:ascii="Times New Roman" w:hAnsi="Times New Roman" w:cs="Times New Roman"/>
          <w:b/>
          <w:bCs/>
          <w:color w:val="auto"/>
          <w:szCs w:val="22"/>
          <w:highlight w:val="none"/>
          <w:u w:val="single"/>
          <w:lang w:eastAsia="zh-CN"/>
        </w:rPr>
        <w:t>额</w:t>
      </w:r>
      <w:r>
        <w:rPr>
          <w:rFonts w:hint="eastAsia" w:ascii="Times New Roman" w:hAnsi="Times New Roman" w:cs="Times New Roman"/>
          <w:b/>
          <w:bCs/>
          <w:color w:val="auto"/>
          <w:szCs w:val="22"/>
          <w:highlight w:val="none"/>
          <w:u w:val="single"/>
          <w:lang w:val="en-US" w:eastAsia="zh-CN"/>
        </w:rPr>
        <w:t>3</w:t>
      </w:r>
      <w:r>
        <w:rPr>
          <w:rFonts w:hint="eastAsia" w:ascii="Times New Roman" w:hAnsi="Times New Roman" w:cs="Times New Roman"/>
          <w:b/>
          <w:bCs/>
          <w:color w:val="auto"/>
          <w:szCs w:val="22"/>
          <w:highlight w:val="none"/>
          <w:u w:val="single"/>
        </w:rPr>
        <w:t>0</w:t>
      </w:r>
      <w:r>
        <w:rPr>
          <w:rFonts w:hint="eastAsia" w:ascii="Times New Roman" w:hAnsi="Times New Roman" w:cs="Times New Roman"/>
          <w:b/>
          <w:bCs/>
          <w:color w:val="auto"/>
          <w:szCs w:val="22"/>
          <w:highlight w:val="none"/>
          <w:u w:val="single"/>
          <w:lang w:val="en-US" w:eastAsia="zh-CN"/>
        </w:rPr>
        <w:t>0</w:t>
      </w:r>
      <w:r>
        <w:rPr>
          <w:rFonts w:hint="eastAsia" w:ascii="Times New Roman" w:hAnsi="Times New Roman" w:cs="Times New Roman"/>
          <w:b/>
          <w:bCs/>
          <w:color w:val="auto"/>
          <w:szCs w:val="22"/>
          <w:highlight w:val="none"/>
          <w:u w:val="single"/>
        </w:rPr>
        <w:t>0万元及以上</w:t>
      </w:r>
      <w:r>
        <w:rPr>
          <w:rFonts w:hint="eastAsia" w:ascii="Times New Roman" w:hAnsi="Times New Roman" w:cs="Times New Roman"/>
          <w:b/>
          <w:bCs/>
          <w:color w:val="auto"/>
          <w:szCs w:val="22"/>
          <w:highlight w:val="none"/>
          <w:u w:val="single"/>
          <w:lang w:val="en-US" w:eastAsia="zh-CN"/>
        </w:rPr>
        <w:t>装配式PC构件采购</w:t>
      </w:r>
      <w:r>
        <w:rPr>
          <w:rFonts w:ascii="Times New Roman" w:hAnsi="Times New Roman" w:cs="Times New Roman"/>
          <w:b/>
          <w:bCs/>
          <w:color w:val="auto"/>
          <w:szCs w:val="22"/>
          <w:highlight w:val="none"/>
          <w:u w:val="single"/>
        </w:rPr>
        <w:t>业绩。</w:t>
      </w:r>
    </w:p>
    <w:p>
      <w:pPr>
        <w:pStyle w:val="20"/>
        <w:keepNext w:val="0"/>
        <w:keepLines w:val="0"/>
        <w:widowControl/>
        <w:suppressLineNumbers w:val="0"/>
        <w:spacing w:before="0" w:beforeAutospacing="0" w:after="0" w:afterAutospacing="0"/>
        <w:ind w:left="0" w:right="0" w:firstLine="0"/>
        <w:rPr>
          <w:rFonts w:hint="eastAsia" w:ascii="Times New Roman" w:hAnsi="Times New Roman" w:cs="Times New Roman" w:eastAsiaTheme="minorEastAsia"/>
          <w:color w:val="auto"/>
          <w:kern w:val="2"/>
          <w:sz w:val="21"/>
          <w:szCs w:val="22"/>
          <w:lang w:val="en-US" w:eastAsia="zh-CN" w:bidi="ar-SA"/>
        </w:rPr>
      </w:pPr>
      <w:r>
        <w:rPr>
          <w:rFonts w:hint="eastAsia" w:ascii="Times New Roman" w:hAnsi="Times New Roman" w:cs="Times New Roman" w:eastAsiaTheme="minorEastAsia"/>
          <w:color w:val="auto"/>
          <w:kern w:val="2"/>
          <w:sz w:val="21"/>
          <w:szCs w:val="22"/>
          <w:lang w:val="en-US" w:eastAsia="zh-CN" w:bidi="ar-SA"/>
        </w:rPr>
        <w:t>（①时间以合同签订时间为准；②业绩证明材料须提供∶合同协议书的复印件；③合同内容无法体现项目金额、项目内容、合同签订时间等评审所需要素的，须提供该项目业主开具的相关证明，否则作为无效业绩。）</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3.2 联合体：本次采购</w:t>
      </w:r>
      <w:r>
        <w:rPr>
          <w:rFonts w:hint="eastAsia" w:ascii="Times New Roman" w:hAnsi="Times New Roman" w:cs="Times New Roman"/>
          <w:szCs w:val="22"/>
        </w:rPr>
        <w:t>不接受</w:t>
      </w:r>
      <w:r>
        <w:rPr>
          <w:rFonts w:ascii="Times New Roman" w:hAnsi="Times New Roman" w:cs="Times New Roman"/>
          <w:szCs w:val="22"/>
        </w:rPr>
        <w:t>联合体报价。</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3.3 单位负责人为同一人或者存在控股、管理关系的不同单位，不得同时参加同一合同包报价，否则相关响应文件均无效。</w:t>
      </w:r>
    </w:p>
    <w:p>
      <w:pPr>
        <w:pStyle w:val="6"/>
        <w:snapToGrid w:val="0"/>
        <w:spacing w:before="120" w:after="120" w:line="240" w:lineRule="auto"/>
        <w:ind w:firstLine="403"/>
        <w:rPr>
          <w:rFonts w:ascii="Times New Roman" w:hAnsi="Times New Roman" w:eastAsia="黑体" w:cs="Times New Roman"/>
          <w:bCs w:val="0"/>
          <w:sz w:val="22"/>
          <w:szCs w:val="15"/>
        </w:rPr>
      </w:pPr>
      <w:bookmarkStart w:id="26" w:name="_Toc29452_WPSOffice_Level2"/>
      <w:bookmarkStart w:id="27" w:name="_Toc525632588"/>
      <w:bookmarkStart w:id="28" w:name="_Toc25666_WPSOffice_Level2"/>
      <w:bookmarkStart w:id="29" w:name="_Toc1994"/>
      <w:bookmarkStart w:id="30" w:name="_Toc4751"/>
      <w:bookmarkStart w:id="31" w:name="_Toc4109_WPSOffice_Level2"/>
      <w:bookmarkStart w:id="32" w:name="_Toc2996_WPSOffice_Level2"/>
      <w:r>
        <w:rPr>
          <w:rFonts w:hint="eastAsia" w:ascii="Times New Roman" w:hAnsi="Times New Roman" w:eastAsia="黑体" w:cs="Times New Roman"/>
          <w:bCs w:val="0"/>
          <w:sz w:val="22"/>
          <w:szCs w:val="15"/>
          <w:lang w:val="en-US" w:eastAsia="zh-CN"/>
        </w:rPr>
        <w:t>招标</w:t>
      </w:r>
      <w:r>
        <w:rPr>
          <w:rFonts w:hint="eastAsia" w:ascii="Times New Roman" w:hAnsi="Times New Roman" w:eastAsia="黑体" w:cs="Times New Roman"/>
          <w:bCs w:val="0"/>
          <w:sz w:val="22"/>
          <w:szCs w:val="15"/>
        </w:rPr>
        <w:t>文件</w:t>
      </w:r>
      <w:r>
        <w:rPr>
          <w:rFonts w:ascii="Times New Roman" w:hAnsi="Times New Roman" w:eastAsia="黑体" w:cs="Times New Roman"/>
          <w:bCs w:val="0"/>
          <w:sz w:val="22"/>
          <w:szCs w:val="15"/>
        </w:rPr>
        <w:t>的获取</w:t>
      </w:r>
      <w:bookmarkEnd w:id="26"/>
      <w:bookmarkEnd w:id="27"/>
      <w:bookmarkEnd w:id="28"/>
      <w:bookmarkEnd w:id="29"/>
      <w:bookmarkEnd w:id="30"/>
      <w:bookmarkEnd w:id="31"/>
      <w:bookmarkEnd w:id="32"/>
    </w:p>
    <w:p>
      <w:pPr>
        <w:pStyle w:val="31"/>
        <w:keepNext w:val="0"/>
        <w:keepLines w:val="0"/>
        <w:pageBreakBefore w:val="0"/>
        <w:widowControl w:val="0"/>
        <w:kinsoku/>
        <w:wordWrap/>
        <w:overflowPunct/>
        <w:topLinePunct w:val="0"/>
        <w:autoSpaceDE w:val="0"/>
        <w:autoSpaceDN w:val="0"/>
        <w:bidi w:val="0"/>
        <w:adjustRightInd/>
        <w:snapToGrid/>
        <w:spacing w:line="360" w:lineRule="auto"/>
        <w:ind w:firstLine="630" w:firstLineChars="300"/>
        <w:jc w:val="both"/>
        <w:textAlignment w:val="auto"/>
        <w:rPr>
          <w:rFonts w:hint="default" w:ascii="Times New Roman" w:hAnsi="Times New Roman" w:cs="Times New Roman" w:eastAsiaTheme="minorEastAsia"/>
          <w:color w:val="auto"/>
          <w:kern w:val="2"/>
          <w:sz w:val="21"/>
          <w:szCs w:val="22"/>
          <w:lang w:val="en-US" w:eastAsia="zh-CN" w:bidi="ar-SA"/>
        </w:rPr>
      </w:pPr>
      <w:bookmarkStart w:id="33" w:name="_Toc726"/>
      <w:bookmarkStart w:id="34" w:name="_Toc525632589"/>
      <w:r>
        <w:rPr>
          <w:rFonts w:hint="eastAsia" w:ascii="Times New Roman" w:hAnsi="Times New Roman" w:cs="Times New Roman" w:eastAsiaTheme="minorEastAsia"/>
          <w:color w:val="auto"/>
          <w:kern w:val="2"/>
          <w:sz w:val="21"/>
          <w:szCs w:val="22"/>
          <w:lang w:val="en-US" w:eastAsia="zh-CN" w:bidi="ar-SA"/>
        </w:rPr>
        <w:t>供应商应在递交响应文件的截止时间前登录安徽省经工建设集团有限公司网站（http://www.ahjggroup.com/），选择所参加的项目，自行下载招标文件及相关资料，未在规定网站下载招标文件的，后续将不予接受其响应文件。</w:t>
      </w:r>
    </w:p>
    <w:p>
      <w:pPr>
        <w:pStyle w:val="6"/>
        <w:snapToGrid w:val="0"/>
        <w:spacing w:before="120" w:after="120" w:line="240" w:lineRule="auto"/>
        <w:ind w:firstLine="403"/>
        <w:rPr>
          <w:rFonts w:ascii="Times New Roman" w:hAnsi="Times New Roman" w:eastAsia="黑体" w:cs="Times New Roman"/>
          <w:bCs w:val="0"/>
          <w:sz w:val="22"/>
          <w:szCs w:val="15"/>
        </w:rPr>
      </w:pPr>
      <w:r>
        <w:rPr>
          <w:rFonts w:ascii="Times New Roman" w:hAnsi="Times New Roman" w:eastAsia="黑体" w:cs="Times New Roman"/>
          <w:bCs w:val="0"/>
          <w:sz w:val="22"/>
          <w:szCs w:val="15"/>
        </w:rPr>
        <w:t>响应文件的递交</w:t>
      </w:r>
      <w:bookmarkEnd w:id="33"/>
      <w:bookmarkEnd w:id="34"/>
    </w:p>
    <w:p>
      <w:pPr>
        <w:snapToGrid w:val="0"/>
        <w:spacing w:line="440" w:lineRule="exact"/>
        <w:ind w:firstLine="367" w:firstLineChars="175"/>
        <w:rPr>
          <w:rFonts w:ascii="Times New Roman" w:hAnsi="Times New Roman" w:cs="Times New Roman"/>
          <w:b/>
          <w:bCs/>
          <w:szCs w:val="22"/>
          <w:highlight w:val="none"/>
        </w:rPr>
      </w:pPr>
      <w:r>
        <w:rPr>
          <w:rFonts w:ascii="Times New Roman" w:hAnsi="Times New Roman" w:cs="Times New Roman"/>
          <w:b/>
          <w:bCs/>
          <w:szCs w:val="22"/>
          <w:highlight w:val="green"/>
        </w:rPr>
        <w:t>响应文件递交的截止时间为</w:t>
      </w:r>
      <w:r>
        <w:rPr>
          <w:rFonts w:ascii="Times New Roman" w:hAnsi="Times New Roman" w:cs="Times New Roman"/>
          <w:b/>
          <w:bCs/>
          <w:szCs w:val="22"/>
          <w:highlight w:val="green"/>
          <w:u w:val="single"/>
        </w:rPr>
        <w:t xml:space="preserve"> </w:t>
      </w:r>
      <w:r>
        <w:rPr>
          <w:rFonts w:hint="eastAsia" w:ascii="Times New Roman" w:hAnsi="Times New Roman" w:cs="Times New Roman"/>
          <w:b/>
          <w:bCs/>
          <w:szCs w:val="22"/>
          <w:highlight w:val="green"/>
          <w:u w:val="single"/>
        </w:rPr>
        <w:t xml:space="preserve">2022 </w:t>
      </w:r>
      <w:r>
        <w:rPr>
          <w:rFonts w:ascii="Times New Roman" w:hAnsi="Times New Roman" w:cs="Times New Roman"/>
          <w:b/>
          <w:bCs/>
          <w:szCs w:val="22"/>
          <w:highlight w:val="green"/>
        </w:rPr>
        <w:t>年</w:t>
      </w:r>
      <w:r>
        <w:rPr>
          <w:rFonts w:ascii="Times New Roman" w:hAnsi="Times New Roman" w:cs="Times New Roman"/>
          <w:b/>
          <w:bCs/>
          <w:szCs w:val="22"/>
          <w:highlight w:val="green"/>
          <w:u w:val="single"/>
        </w:rPr>
        <w:t xml:space="preserve"> </w:t>
      </w:r>
      <w:r>
        <w:rPr>
          <w:rFonts w:hint="eastAsia" w:ascii="Times New Roman" w:hAnsi="Times New Roman" w:cs="Times New Roman"/>
          <w:b/>
          <w:bCs/>
          <w:szCs w:val="22"/>
          <w:highlight w:val="green"/>
          <w:u w:val="single"/>
          <w:lang w:val="en-US" w:eastAsia="zh-CN"/>
        </w:rPr>
        <w:t xml:space="preserve">12 </w:t>
      </w:r>
      <w:r>
        <w:rPr>
          <w:rFonts w:ascii="Times New Roman" w:hAnsi="Times New Roman" w:cs="Times New Roman"/>
          <w:b/>
          <w:bCs/>
          <w:szCs w:val="22"/>
          <w:highlight w:val="green"/>
        </w:rPr>
        <w:t>月</w:t>
      </w:r>
      <w:r>
        <w:rPr>
          <w:rFonts w:ascii="Times New Roman" w:hAnsi="Times New Roman" w:cs="Times New Roman"/>
          <w:b/>
          <w:bCs/>
          <w:szCs w:val="22"/>
          <w:highlight w:val="green"/>
          <w:u w:val="single"/>
        </w:rPr>
        <w:t xml:space="preserve"> </w:t>
      </w:r>
      <w:r>
        <w:rPr>
          <w:rFonts w:hint="eastAsia" w:ascii="Times New Roman" w:hAnsi="Times New Roman" w:cs="Times New Roman"/>
          <w:b/>
          <w:bCs/>
          <w:szCs w:val="22"/>
          <w:highlight w:val="green"/>
          <w:u w:val="single"/>
          <w:lang w:val="en-US" w:eastAsia="zh-CN"/>
        </w:rPr>
        <w:t xml:space="preserve"> 12 </w:t>
      </w:r>
      <w:r>
        <w:rPr>
          <w:rFonts w:ascii="Times New Roman" w:hAnsi="Times New Roman" w:cs="Times New Roman"/>
          <w:b/>
          <w:bCs/>
          <w:szCs w:val="22"/>
          <w:highlight w:val="green"/>
        </w:rPr>
        <w:t>日</w:t>
      </w:r>
      <w:r>
        <w:rPr>
          <w:rFonts w:ascii="Times New Roman" w:hAnsi="Times New Roman" w:cs="Times New Roman"/>
          <w:b/>
          <w:bCs/>
          <w:szCs w:val="22"/>
          <w:highlight w:val="green"/>
          <w:u w:val="single"/>
        </w:rPr>
        <w:t xml:space="preserve"> </w:t>
      </w:r>
      <w:r>
        <w:rPr>
          <w:rFonts w:hint="eastAsia" w:ascii="Times New Roman" w:hAnsi="Times New Roman" w:cs="Times New Roman"/>
          <w:b/>
          <w:bCs/>
          <w:szCs w:val="22"/>
          <w:highlight w:val="green"/>
          <w:u w:val="single"/>
          <w:lang w:val="en-US" w:eastAsia="zh-CN"/>
        </w:rPr>
        <w:t xml:space="preserve">10 </w:t>
      </w:r>
      <w:r>
        <w:rPr>
          <w:rFonts w:hint="eastAsia" w:ascii="Times New Roman" w:hAnsi="Times New Roman" w:cs="Times New Roman"/>
          <w:b/>
          <w:bCs/>
          <w:szCs w:val="22"/>
          <w:highlight w:val="green"/>
          <w:u w:val="single"/>
        </w:rPr>
        <w:t xml:space="preserve"> </w:t>
      </w:r>
      <w:r>
        <w:rPr>
          <w:rFonts w:ascii="Times New Roman" w:hAnsi="Times New Roman" w:cs="Times New Roman"/>
          <w:b/>
          <w:bCs/>
          <w:szCs w:val="22"/>
          <w:highlight w:val="green"/>
        </w:rPr>
        <w:t>时</w:t>
      </w:r>
      <w:r>
        <w:rPr>
          <w:rFonts w:ascii="Times New Roman" w:hAnsi="Times New Roman" w:cs="Times New Roman"/>
          <w:b/>
          <w:bCs/>
          <w:szCs w:val="22"/>
          <w:highlight w:val="green"/>
          <w:u w:val="single"/>
        </w:rPr>
        <w:t xml:space="preserve"> </w:t>
      </w:r>
      <w:r>
        <w:rPr>
          <w:rFonts w:hint="eastAsia" w:ascii="Times New Roman" w:hAnsi="Times New Roman" w:cs="Times New Roman"/>
          <w:b/>
          <w:bCs/>
          <w:szCs w:val="22"/>
          <w:highlight w:val="green"/>
          <w:u w:val="single"/>
          <w:lang w:val="en-US" w:eastAsia="zh-CN"/>
        </w:rPr>
        <w:t xml:space="preserve">00 </w:t>
      </w:r>
      <w:r>
        <w:rPr>
          <w:rFonts w:ascii="Times New Roman" w:hAnsi="Times New Roman" w:cs="Times New Roman"/>
          <w:b/>
          <w:bCs/>
          <w:szCs w:val="22"/>
          <w:highlight w:val="green"/>
        </w:rPr>
        <w:t>分，供应商的法定代表人或其授权代理人应于</w:t>
      </w:r>
      <w:r>
        <w:rPr>
          <w:rFonts w:ascii="Times New Roman" w:hAnsi="Times New Roman" w:cs="Times New Roman"/>
          <w:b/>
          <w:bCs/>
          <w:szCs w:val="22"/>
          <w:highlight w:val="green"/>
          <w:u w:val="single"/>
        </w:rPr>
        <w:t xml:space="preserve"> </w:t>
      </w:r>
      <w:r>
        <w:rPr>
          <w:rFonts w:hint="eastAsia" w:ascii="Times New Roman" w:hAnsi="Times New Roman" w:cs="Times New Roman"/>
          <w:b/>
          <w:bCs/>
          <w:szCs w:val="22"/>
          <w:highlight w:val="green"/>
          <w:u w:val="single"/>
        </w:rPr>
        <w:t xml:space="preserve">2022 </w:t>
      </w:r>
      <w:r>
        <w:rPr>
          <w:rFonts w:ascii="Times New Roman" w:hAnsi="Times New Roman" w:cs="Times New Roman"/>
          <w:b/>
          <w:bCs/>
          <w:szCs w:val="22"/>
          <w:highlight w:val="green"/>
        </w:rPr>
        <w:t>年</w:t>
      </w:r>
      <w:r>
        <w:rPr>
          <w:rFonts w:ascii="Times New Roman" w:hAnsi="Times New Roman" w:cs="Times New Roman"/>
          <w:b/>
          <w:bCs/>
          <w:szCs w:val="22"/>
          <w:highlight w:val="green"/>
          <w:u w:val="single"/>
        </w:rPr>
        <w:t xml:space="preserve"> </w:t>
      </w:r>
      <w:r>
        <w:rPr>
          <w:rFonts w:hint="eastAsia" w:ascii="Times New Roman" w:hAnsi="Times New Roman" w:cs="Times New Roman"/>
          <w:b/>
          <w:bCs/>
          <w:szCs w:val="22"/>
          <w:highlight w:val="green"/>
          <w:u w:val="single"/>
          <w:lang w:val="en-US" w:eastAsia="zh-CN"/>
        </w:rPr>
        <w:t xml:space="preserve">12 </w:t>
      </w:r>
      <w:r>
        <w:rPr>
          <w:rFonts w:ascii="Times New Roman" w:hAnsi="Times New Roman" w:cs="Times New Roman"/>
          <w:b/>
          <w:bCs/>
          <w:szCs w:val="22"/>
          <w:highlight w:val="green"/>
        </w:rPr>
        <w:t>月</w:t>
      </w:r>
      <w:r>
        <w:rPr>
          <w:rFonts w:ascii="Times New Roman" w:hAnsi="Times New Roman" w:cs="Times New Roman"/>
          <w:b/>
          <w:bCs/>
          <w:szCs w:val="22"/>
          <w:highlight w:val="green"/>
          <w:u w:val="single"/>
        </w:rPr>
        <w:t xml:space="preserve"> </w:t>
      </w:r>
      <w:r>
        <w:rPr>
          <w:rFonts w:hint="eastAsia" w:ascii="Times New Roman" w:hAnsi="Times New Roman" w:cs="Times New Roman"/>
          <w:b/>
          <w:bCs/>
          <w:szCs w:val="22"/>
          <w:highlight w:val="green"/>
          <w:u w:val="single"/>
          <w:lang w:val="en-US" w:eastAsia="zh-CN"/>
        </w:rPr>
        <w:t xml:space="preserve">12 </w:t>
      </w:r>
      <w:r>
        <w:rPr>
          <w:rFonts w:ascii="Times New Roman" w:hAnsi="Times New Roman" w:cs="Times New Roman"/>
          <w:b/>
          <w:bCs/>
          <w:szCs w:val="22"/>
          <w:highlight w:val="green"/>
          <w:u w:val="single"/>
        </w:rPr>
        <w:t xml:space="preserve"> </w:t>
      </w:r>
      <w:r>
        <w:rPr>
          <w:rFonts w:ascii="Times New Roman" w:hAnsi="Times New Roman" w:cs="Times New Roman"/>
          <w:b/>
          <w:bCs/>
          <w:szCs w:val="22"/>
          <w:highlight w:val="green"/>
        </w:rPr>
        <w:t>日</w:t>
      </w:r>
      <w:r>
        <w:rPr>
          <w:rFonts w:ascii="Times New Roman" w:hAnsi="Times New Roman" w:cs="Times New Roman"/>
          <w:b/>
          <w:bCs/>
          <w:szCs w:val="22"/>
          <w:highlight w:val="green"/>
          <w:u w:val="single"/>
        </w:rPr>
        <w:t xml:space="preserve"> </w:t>
      </w:r>
      <w:r>
        <w:rPr>
          <w:rFonts w:hint="eastAsia" w:ascii="Times New Roman" w:hAnsi="Times New Roman" w:cs="Times New Roman"/>
          <w:b/>
          <w:bCs/>
          <w:szCs w:val="22"/>
          <w:highlight w:val="green"/>
          <w:u w:val="single"/>
          <w:lang w:val="en-US" w:eastAsia="zh-CN"/>
        </w:rPr>
        <w:t xml:space="preserve"> 9  </w:t>
      </w:r>
      <w:r>
        <w:rPr>
          <w:rFonts w:ascii="Times New Roman" w:hAnsi="Times New Roman" w:cs="Times New Roman"/>
          <w:b/>
          <w:bCs/>
          <w:szCs w:val="22"/>
          <w:highlight w:val="green"/>
        </w:rPr>
        <w:t>时</w:t>
      </w:r>
      <w:r>
        <w:rPr>
          <w:rFonts w:ascii="Times New Roman" w:hAnsi="Times New Roman" w:cs="Times New Roman"/>
          <w:b/>
          <w:bCs/>
          <w:szCs w:val="22"/>
          <w:highlight w:val="green"/>
          <w:u w:val="single"/>
        </w:rPr>
        <w:t xml:space="preserve"> </w:t>
      </w:r>
      <w:r>
        <w:rPr>
          <w:rFonts w:hint="eastAsia" w:ascii="Times New Roman" w:hAnsi="Times New Roman" w:cs="Times New Roman"/>
          <w:b/>
          <w:bCs/>
          <w:szCs w:val="22"/>
          <w:highlight w:val="green"/>
          <w:u w:val="single"/>
          <w:lang w:val="en-US" w:eastAsia="zh-CN"/>
        </w:rPr>
        <w:t xml:space="preserve"> 30</w:t>
      </w:r>
      <w:r>
        <w:rPr>
          <w:rFonts w:hint="eastAsia" w:ascii="Times New Roman" w:hAnsi="Times New Roman" w:cs="Times New Roman"/>
          <w:b/>
          <w:bCs/>
          <w:szCs w:val="22"/>
          <w:highlight w:val="green"/>
          <w:u w:val="single"/>
        </w:rPr>
        <w:t xml:space="preserve"> </w:t>
      </w:r>
      <w:r>
        <w:rPr>
          <w:rFonts w:ascii="Times New Roman" w:hAnsi="Times New Roman" w:cs="Times New Roman"/>
          <w:b/>
          <w:bCs/>
          <w:szCs w:val="22"/>
          <w:highlight w:val="green"/>
        </w:rPr>
        <w:t>分</w:t>
      </w:r>
      <w:r>
        <w:rPr>
          <w:rFonts w:hint="eastAsia" w:ascii="Times New Roman" w:hAnsi="Times New Roman" w:cs="Times New Roman"/>
          <w:b/>
          <w:bCs/>
          <w:szCs w:val="22"/>
          <w:highlight w:val="green"/>
        </w:rPr>
        <w:t>至</w:t>
      </w:r>
      <w:r>
        <w:rPr>
          <w:rFonts w:ascii="Times New Roman" w:hAnsi="Times New Roman" w:cs="Times New Roman"/>
          <w:b/>
          <w:bCs/>
          <w:szCs w:val="22"/>
          <w:highlight w:val="green"/>
        </w:rPr>
        <w:t>递交的截止时间前将响应文件</w:t>
      </w:r>
      <w:r>
        <w:rPr>
          <w:rFonts w:hint="eastAsia" w:ascii="Times New Roman" w:hAnsi="Times New Roman" w:cs="Times New Roman"/>
          <w:b/>
          <w:bCs/>
          <w:szCs w:val="22"/>
          <w:highlight w:val="green"/>
        </w:rPr>
        <w:t>递交至安徽省经工建设集团有限公司</w:t>
      </w:r>
      <w:r>
        <w:rPr>
          <w:rFonts w:hint="eastAsia" w:ascii="Times New Roman" w:hAnsi="Times New Roman" w:cs="Times New Roman"/>
          <w:b/>
          <w:bCs/>
          <w:szCs w:val="22"/>
          <w:highlight w:val="green"/>
          <w:lang w:val="en-US" w:eastAsia="zh-CN"/>
        </w:rPr>
        <w:t>10</w:t>
      </w:r>
      <w:r>
        <w:rPr>
          <w:rFonts w:hint="eastAsia" w:ascii="Times New Roman" w:hAnsi="Times New Roman" w:cs="Times New Roman"/>
          <w:b/>
          <w:bCs/>
          <w:szCs w:val="22"/>
          <w:highlight w:val="green"/>
        </w:rPr>
        <w:t>楼</w:t>
      </w:r>
      <w:r>
        <w:rPr>
          <w:rFonts w:hint="eastAsia" w:ascii="Times New Roman" w:hAnsi="Times New Roman" w:cs="Times New Roman"/>
          <w:b/>
          <w:bCs/>
          <w:szCs w:val="22"/>
          <w:highlight w:val="green"/>
          <w:lang w:val="en-US" w:eastAsia="zh-CN"/>
        </w:rPr>
        <w:t>1008室</w:t>
      </w:r>
      <w:r>
        <w:rPr>
          <w:rFonts w:hint="eastAsia" w:ascii="Times New Roman" w:hAnsi="Times New Roman" w:cs="Times New Roman"/>
          <w:b/>
          <w:bCs/>
          <w:szCs w:val="22"/>
          <w:highlight w:val="green"/>
        </w:rPr>
        <w:t>。</w:t>
      </w:r>
    </w:p>
    <w:p>
      <w:pPr>
        <w:pStyle w:val="6"/>
        <w:snapToGrid w:val="0"/>
        <w:spacing w:before="120" w:after="120" w:line="240" w:lineRule="auto"/>
        <w:ind w:firstLine="403"/>
        <w:rPr>
          <w:rFonts w:ascii="Times New Roman" w:hAnsi="Times New Roman" w:eastAsia="黑体" w:cs="Times New Roman"/>
          <w:bCs w:val="0"/>
          <w:sz w:val="22"/>
          <w:szCs w:val="15"/>
          <w:highlight w:val="none"/>
        </w:rPr>
      </w:pPr>
      <w:bookmarkStart w:id="35" w:name="_Toc525632591"/>
      <w:bookmarkStart w:id="36" w:name="_Toc22719"/>
      <w:r>
        <w:rPr>
          <w:rFonts w:ascii="Times New Roman" w:hAnsi="Times New Roman" w:eastAsia="黑体" w:cs="Times New Roman"/>
          <w:bCs w:val="0"/>
          <w:sz w:val="22"/>
          <w:szCs w:val="15"/>
          <w:highlight w:val="none"/>
        </w:rPr>
        <w:t>响应文件启封</w:t>
      </w:r>
    </w:p>
    <w:p>
      <w:pPr>
        <w:pStyle w:val="6"/>
        <w:numPr>
          <w:ilvl w:val="0"/>
          <w:numId w:val="0"/>
        </w:numPr>
        <w:snapToGrid w:val="0"/>
        <w:spacing w:line="480" w:lineRule="exact"/>
        <w:ind w:firstLine="420" w:firstLineChars="200"/>
        <w:jc w:val="left"/>
        <w:rPr>
          <w:rFonts w:hint="eastAsia" w:ascii="Times New Roman" w:hAnsi="Times New Roman" w:cs="Times New Roman" w:eastAsiaTheme="minorEastAsia"/>
          <w:b w:val="0"/>
          <w:bCs w:val="0"/>
          <w:kern w:val="2"/>
          <w:sz w:val="21"/>
          <w:szCs w:val="22"/>
          <w:highlight w:val="yellow"/>
          <w:lang w:val="en-US" w:eastAsia="zh-CN" w:bidi="ar-SA"/>
        </w:rPr>
      </w:pPr>
      <w:r>
        <w:rPr>
          <w:rFonts w:hint="eastAsia" w:ascii="Times New Roman" w:hAnsi="Times New Roman" w:cs="Times New Roman" w:eastAsiaTheme="minorEastAsia"/>
          <w:b w:val="0"/>
          <w:bCs w:val="0"/>
          <w:kern w:val="2"/>
          <w:sz w:val="21"/>
          <w:szCs w:val="22"/>
          <w:highlight w:val="none"/>
          <w:lang w:val="en-US" w:eastAsia="zh-CN" w:bidi="ar-SA"/>
        </w:rPr>
        <w:t>响应文件的递交时间截止后，采购人将于安徽省经工建设集团有限公司组织进行响应文件的启封。供应商的法定代表人或授权代理人应携带本人身份证、授权代理人应携带授权委托书准时参加启封会议。</w:t>
      </w:r>
    </w:p>
    <w:p>
      <w:pPr>
        <w:pStyle w:val="6"/>
        <w:snapToGrid w:val="0"/>
        <w:spacing w:before="120" w:after="120" w:line="240" w:lineRule="auto"/>
        <w:ind w:firstLine="403"/>
        <w:rPr>
          <w:rFonts w:ascii="Times New Roman" w:hAnsi="Times New Roman" w:eastAsia="黑体" w:cs="Times New Roman"/>
          <w:bCs w:val="0"/>
          <w:sz w:val="22"/>
          <w:szCs w:val="15"/>
        </w:rPr>
      </w:pPr>
      <w:r>
        <w:rPr>
          <w:rFonts w:hint="eastAsia" w:ascii="Times New Roman" w:hAnsi="Times New Roman" w:eastAsia="黑体" w:cs="Times New Roman"/>
          <w:bCs w:val="0"/>
          <w:sz w:val="22"/>
          <w:szCs w:val="15"/>
        </w:rPr>
        <w:t>响应保证金</w:t>
      </w:r>
    </w:p>
    <w:bookmarkEnd w:id="35"/>
    <w:bookmarkEnd w:id="36"/>
    <w:p>
      <w:pPr>
        <w:snapToGrid w:val="0"/>
        <w:spacing w:line="400" w:lineRule="exact"/>
        <w:ind w:firstLine="440" w:firstLineChars="200"/>
        <w:rPr>
          <w:rFonts w:hint="eastAsia"/>
          <w:sz w:val="22"/>
          <w:szCs w:val="21"/>
          <w:highlight w:val="green"/>
          <w:lang w:val="en-US" w:eastAsia="zh-CN"/>
        </w:rPr>
      </w:pPr>
      <w:bookmarkStart w:id="37" w:name="_Toc525632592"/>
      <w:bookmarkStart w:id="38" w:name="_Toc8501"/>
      <w:bookmarkStart w:id="39" w:name="_Toc28571_WPSOffice_Level2"/>
      <w:bookmarkStart w:id="40" w:name="_Toc20572_WPSOffice_Level2"/>
      <w:bookmarkStart w:id="41" w:name="_Toc14943_WPSOffice_Level2"/>
      <w:bookmarkStart w:id="42" w:name="_Toc321_WPSOffice_Level2"/>
      <w:bookmarkStart w:id="43" w:name="_Toc26829"/>
      <w:r>
        <w:rPr>
          <w:rFonts w:hint="eastAsia"/>
          <w:sz w:val="22"/>
          <w:szCs w:val="21"/>
        </w:rPr>
        <w:t>响应保证金的金额：</w:t>
      </w:r>
      <w:r>
        <w:rPr>
          <w:rFonts w:hint="eastAsia"/>
          <w:sz w:val="22"/>
          <w:szCs w:val="21"/>
          <w:highlight w:val="none"/>
          <w:u w:val="single"/>
        </w:rPr>
        <w:t xml:space="preserve"> </w:t>
      </w:r>
      <w:r>
        <w:rPr>
          <w:rFonts w:hint="eastAsia"/>
          <w:sz w:val="22"/>
          <w:szCs w:val="21"/>
          <w:highlight w:val="none"/>
          <w:u w:val="single"/>
          <w:lang w:val="en-US" w:eastAsia="zh-CN"/>
        </w:rPr>
        <w:t>50</w:t>
      </w:r>
      <w:r>
        <w:rPr>
          <w:rFonts w:hint="eastAsia"/>
          <w:sz w:val="22"/>
          <w:szCs w:val="21"/>
          <w:highlight w:val="none"/>
          <w:u w:val="single"/>
        </w:rPr>
        <w:t>000元</w:t>
      </w:r>
      <w:r>
        <w:rPr>
          <w:rFonts w:hint="eastAsia"/>
          <w:sz w:val="22"/>
          <w:szCs w:val="21"/>
          <w:highlight w:val="none"/>
          <w:u w:val="single"/>
          <w:lang w:val="en-US" w:eastAsia="zh-CN"/>
        </w:rPr>
        <w:t xml:space="preserve"> </w:t>
      </w:r>
    </w:p>
    <w:p>
      <w:pPr>
        <w:snapToGrid w:val="0"/>
        <w:spacing w:line="400" w:lineRule="exact"/>
        <w:ind w:firstLine="440" w:firstLineChars="200"/>
        <w:rPr>
          <w:rFonts w:hint="eastAsia"/>
          <w:sz w:val="22"/>
          <w:szCs w:val="21"/>
        </w:rPr>
      </w:pPr>
      <w:r>
        <w:rPr>
          <w:rFonts w:hint="eastAsia"/>
          <w:sz w:val="22"/>
          <w:szCs w:val="21"/>
        </w:rPr>
        <w:t>响应保证金的递交形式：</w:t>
      </w:r>
      <w:r>
        <w:rPr>
          <w:rFonts w:hint="eastAsia"/>
          <w:sz w:val="22"/>
          <w:szCs w:val="21"/>
          <w:lang w:val="en-US" w:eastAsia="zh-CN"/>
        </w:rPr>
        <w:t>银行</w:t>
      </w:r>
      <w:r>
        <w:rPr>
          <w:rFonts w:hint="eastAsia"/>
          <w:sz w:val="22"/>
          <w:szCs w:val="21"/>
        </w:rPr>
        <w:t>转账</w:t>
      </w:r>
      <w:r>
        <w:rPr>
          <w:rFonts w:hint="eastAsia"/>
          <w:sz w:val="22"/>
          <w:szCs w:val="21"/>
          <w:lang w:val="en-US" w:eastAsia="zh-CN"/>
        </w:rPr>
        <w:t>或</w:t>
      </w:r>
      <w:r>
        <w:rPr>
          <w:rFonts w:hint="eastAsia"/>
          <w:sz w:val="22"/>
          <w:szCs w:val="21"/>
          <w:lang w:eastAsia="zh-CN"/>
        </w:rPr>
        <w:t xml:space="preserve">银行保函 </w:t>
      </w:r>
    </w:p>
    <w:p>
      <w:pPr>
        <w:snapToGrid w:val="0"/>
        <w:spacing w:line="480" w:lineRule="exact"/>
        <w:ind w:firstLine="480" w:firstLineChars="200"/>
        <w:rPr>
          <w:rFonts w:hint="eastAsia" w:ascii="宋体" w:hAnsi="宋体" w:eastAsia="宋体" w:cs="宋体"/>
          <w:b/>
          <w:bCs/>
          <w:color w:val="000000"/>
          <w:kern w:val="0"/>
          <w:sz w:val="24"/>
          <w:szCs w:val="24"/>
          <w:highlight w:val="none"/>
          <w:lang w:eastAsia="zh-CN"/>
        </w:rPr>
      </w:pPr>
      <w:r>
        <w:rPr>
          <w:rFonts w:hint="eastAsia" w:ascii="宋体" w:hAnsi="宋体" w:eastAsia="宋体" w:cs="宋体"/>
          <w:b/>
          <w:bCs/>
          <w:color w:val="000000"/>
          <w:kern w:val="0"/>
          <w:sz w:val="24"/>
          <w:szCs w:val="24"/>
          <w:highlight w:val="none"/>
        </w:rPr>
        <w:t>名    称：</w:t>
      </w:r>
      <w:r>
        <w:rPr>
          <w:rFonts w:hint="eastAsia" w:ascii="宋体" w:hAnsi="宋体" w:eastAsia="宋体" w:cs="宋体"/>
          <w:b/>
          <w:bCs/>
          <w:color w:val="000000"/>
          <w:kern w:val="0"/>
          <w:sz w:val="24"/>
          <w:szCs w:val="24"/>
          <w:highlight w:val="none"/>
          <w:lang w:eastAsia="zh-CN"/>
        </w:rPr>
        <w:t>安徽省经工建设集团有限公司</w:t>
      </w:r>
    </w:p>
    <w:p>
      <w:pPr>
        <w:snapToGrid w:val="0"/>
        <w:spacing w:line="480" w:lineRule="exact"/>
        <w:ind w:firstLine="480"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开户银行：工行合肥</w:t>
      </w:r>
      <w:r>
        <w:rPr>
          <w:rFonts w:hint="eastAsia" w:ascii="宋体" w:hAnsi="宋体" w:eastAsia="宋体" w:cs="宋体"/>
          <w:b/>
          <w:bCs/>
          <w:color w:val="auto"/>
          <w:kern w:val="0"/>
          <w:sz w:val="24"/>
          <w:szCs w:val="24"/>
          <w:highlight w:val="none"/>
          <w:lang w:eastAsia="zh-CN"/>
        </w:rPr>
        <w:t>东</w:t>
      </w:r>
      <w:r>
        <w:rPr>
          <w:rFonts w:hint="eastAsia" w:ascii="宋体" w:hAnsi="宋体" w:eastAsia="宋体" w:cs="宋体"/>
          <w:b/>
          <w:bCs/>
          <w:color w:val="auto"/>
          <w:kern w:val="0"/>
          <w:sz w:val="24"/>
          <w:szCs w:val="24"/>
          <w:highlight w:val="none"/>
        </w:rPr>
        <w:t>陈岗支行</w:t>
      </w:r>
    </w:p>
    <w:p>
      <w:pPr>
        <w:snapToGrid w:val="0"/>
        <w:spacing w:line="480" w:lineRule="exact"/>
        <w:ind w:firstLine="480"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账    号：1302012109026700213</w:t>
      </w:r>
    </w:p>
    <w:p>
      <w:pPr>
        <w:pStyle w:val="2"/>
        <w:spacing w:line="360" w:lineRule="auto"/>
        <w:ind w:left="0" w:leftChars="0" w:firstLine="440" w:firstLineChars="200"/>
        <w:rPr>
          <w:rFonts w:hint="eastAsia"/>
        </w:rPr>
      </w:pPr>
      <w:r>
        <w:rPr>
          <w:rFonts w:hint="eastAsia" w:asciiTheme="minorHAnsi" w:hAnsiTheme="minorHAnsi" w:eastAsiaTheme="minorEastAsia" w:cstheme="minorBidi"/>
          <w:b/>
          <w:bCs/>
          <w:kern w:val="2"/>
          <w:sz w:val="22"/>
          <w:szCs w:val="21"/>
          <w:lang w:val="en-US" w:eastAsia="zh-CN" w:bidi="ar-SA"/>
        </w:rPr>
        <w:t>中标后，中标人</w:t>
      </w:r>
      <w:r>
        <w:rPr>
          <w:rFonts w:hint="eastAsia" w:asciiTheme="minorHAnsi" w:hAnsiTheme="minorHAnsi" w:cstheme="minorBidi"/>
          <w:b/>
          <w:bCs/>
          <w:kern w:val="2"/>
          <w:sz w:val="22"/>
          <w:szCs w:val="21"/>
          <w:lang w:val="en-US" w:eastAsia="zh-CN" w:bidi="ar-SA"/>
        </w:rPr>
        <w:t>缴纳</w:t>
      </w:r>
      <w:r>
        <w:rPr>
          <w:rFonts w:hint="eastAsia" w:asciiTheme="minorHAnsi" w:hAnsiTheme="minorHAnsi" w:eastAsiaTheme="minorEastAsia" w:cstheme="minorBidi"/>
          <w:b/>
          <w:bCs/>
          <w:kern w:val="2"/>
          <w:sz w:val="22"/>
          <w:szCs w:val="21"/>
          <w:lang w:val="en-US" w:eastAsia="zh-CN" w:bidi="ar-SA"/>
        </w:rPr>
        <w:t>履约保证金</w:t>
      </w:r>
      <w:r>
        <w:rPr>
          <w:rFonts w:hint="eastAsia" w:asciiTheme="minorHAnsi" w:hAnsiTheme="minorHAnsi" w:cstheme="minorBidi"/>
          <w:b/>
          <w:bCs/>
          <w:kern w:val="2"/>
          <w:sz w:val="22"/>
          <w:szCs w:val="21"/>
          <w:u w:val="single"/>
          <w:lang w:val="en-US" w:eastAsia="zh-CN" w:bidi="ar-SA"/>
        </w:rPr>
        <w:t>100</w:t>
      </w:r>
      <w:r>
        <w:rPr>
          <w:rFonts w:hint="eastAsia" w:asciiTheme="minorHAnsi" w:hAnsiTheme="minorHAnsi" w:eastAsiaTheme="minorEastAsia" w:cstheme="minorBidi"/>
          <w:b/>
          <w:bCs/>
          <w:kern w:val="2"/>
          <w:sz w:val="22"/>
          <w:szCs w:val="21"/>
          <w:u w:val="single"/>
          <w:lang w:val="en-US" w:eastAsia="zh-CN" w:bidi="ar-SA"/>
        </w:rPr>
        <w:t>0</w:t>
      </w:r>
      <w:r>
        <w:rPr>
          <w:rFonts w:hint="eastAsia" w:asciiTheme="minorHAnsi" w:hAnsiTheme="minorHAnsi" w:eastAsiaTheme="minorEastAsia" w:cstheme="minorBidi"/>
          <w:b/>
          <w:bCs/>
          <w:kern w:val="2"/>
          <w:sz w:val="22"/>
          <w:szCs w:val="21"/>
          <w:u w:val="single"/>
          <w:lang w:val="en-US" w:eastAsia="en-US" w:bidi="ar-SA"/>
        </w:rPr>
        <w:t>00.00</w:t>
      </w:r>
      <w:r>
        <w:rPr>
          <w:rFonts w:hint="eastAsia" w:asciiTheme="minorHAnsi" w:hAnsiTheme="minorHAnsi" w:eastAsiaTheme="minorEastAsia" w:cstheme="minorBidi"/>
          <w:b/>
          <w:bCs/>
          <w:kern w:val="2"/>
          <w:sz w:val="22"/>
          <w:szCs w:val="21"/>
          <w:u w:val="single"/>
          <w:lang w:val="en-US" w:eastAsia="zh-CN" w:bidi="ar-SA"/>
        </w:rPr>
        <w:t>元（</w:t>
      </w:r>
      <w:r>
        <w:rPr>
          <w:rFonts w:hint="eastAsia" w:asciiTheme="minorHAnsi" w:hAnsiTheme="minorHAnsi" w:eastAsiaTheme="minorEastAsia" w:cstheme="minorBidi"/>
          <w:b/>
          <w:bCs/>
          <w:kern w:val="2"/>
          <w:sz w:val="22"/>
          <w:szCs w:val="21"/>
          <w:lang w:val="en-US" w:eastAsia="zh-CN" w:bidi="ar-SA"/>
        </w:rPr>
        <w:t>大写：</w:t>
      </w:r>
      <w:r>
        <w:rPr>
          <w:rFonts w:hint="eastAsia" w:asciiTheme="minorHAnsi" w:hAnsiTheme="minorHAnsi" w:cstheme="minorBidi"/>
          <w:b/>
          <w:bCs/>
          <w:kern w:val="2"/>
          <w:sz w:val="22"/>
          <w:szCs w:val="21"/>
          <w:lang w:val="en-US" w:eastAsia="zh-CN" w:bidi="ar-SA"/>
        </w:rPr>
        <w:t>壹拾</w:t>
      </w:r>
      <w:r>
        <w:rPr>
          <w:rFonts w:hint="eastAsia" w:asciiTheme="minorHAnsi" w:hAnsiTheme="minorHAnsi" w:eastAsiaTheme="minorEastAsia" w:cstheme="minorBidi"/>
          <w:b/>
          <w:bCs/>
          <w:kern w:val="2"/>
          <w:sz w:val="22"/>
          <w:szCs w:val="21"/>
          <w:lang w:val="en-US" w:eastAsia="zh-CN" w:bidi="ar-SA"/>
        </w:rPr>
        <w:t>万整）</w:t>
      </w:r>
    </w:p>
    <w:p>
      <w:pPr>
        <w:snapToGrid w:val="0"/>
        <w:spacing w:line="400" w:lineRule="exact"/>
        <w:ind w:firstLine="440" w:firstLineChars="200"/>
        <w:rPr>
          <w:rFonts w:hint="eastAsia"/>
          <w:sz w:val="22"/>
          <w:szCs w:val="21"/>
        </w:rPr>
      </w:pPr>
      <w:r>
        <w:rPr>
          <w:rFonts w:hint="eastAsia"/>
          <w:sz w:val="22"/>
          <w:szCs w:val="21"/>
        </w:rPr>
        <w:t>递交截止时间：响应截止日期前</w:t>
      </w:r>
    </w:p>
    <w:p>
      <w:pPr>
        <w:pStyle w:val="6"/>
        <w:snapToGrid w:val="0"/>
        <w:spacing w:before="120" w:after="120" w:line="240" w:lineRule="auto"/>
        <w:ind w:firstLine="403"/>
        <w:rPr>
          <w:rFonts w:ascii="Times New Roman" w:hAnsi="Times New Roman" w:eastAsia="黑体" w:cs="Times New Roman"/>
          <w:bCs w:val="0"/>
          <w:sz w:val="22"/>
          <w:szCs w:val="15"/>
        </w:rPr>
      </w:pPr>
      <w:r>
        <w:rPr>
          <w:rFonts w:ascii="Times New Roman" w:hAnsi="Times New Roman" w:eastAsia="黑体" w:cs="Times New Roman"/>
          <w:bCs w:val="0"/>
          <w:sz w:val="22"/>
          <w:szCs w:val="15"/>
        </w:rPr>
        <w:t>采购人联系方式</w:t>
      </w:r>
      <w:bookmarkEnd w:id="37"/>
      <w:bookmarkEnd w:id="38"/>
      <w:bookmarkEnd w:id="39"/>
      <w:bookmarkEnd w:id="40"/>
      <w:bookmarkEnd w:id="41"/>
      <w:bookmarkEnd w:id="42"/>
      <w:bookmarkEnd w:id="43"/>
    </w:p>
    <w:p>
      <w:pPr>
        <w:widowControl/>
        <w:spacing w:line="480" w:lineRule="exact"/>
        <w:ind w:firstLine="420" w:firstLineChars="200"/>
        <w:jc w:val="left"/>
        <w:rPr>
          <w:rFonts w:ascii="Times New Roman" w:hAnsi="Times New Roman" w:eastAsia="宋体" w:cs="Times New Roman"/>
          <w:kern w:val="0"/>
          <w:szCs w:val="21"/>
        </w:rPr>
      </w:pPr>
      <w:r>
        <w:rPr>
          <w:rFonts w:ascii="Times New Roman" w:hAnsi="Times New Roman" w:cs="Times New Roman"/>
          <w:szCs w:val="22"/>
        </w:rPr>
        <w:t>采 购 人：</w:t>
      </w:r>
      <w:r>
        <w:rPr>
          <w:rFonts w:hint="eastAsia" w:ascii="Times New Roman" w:hAnsi="Times New Roman" w:cs="Times New Roman"/>
          <w:szCs w:val="22"/>
          <w:u w:val="single"/>
          <w:lang w:val="en-US" w:eastAsia="zh-CN"/>
        </w:rPr>
        <w:t>安徽省经工建设集团有限公司</w:t>
      </w:r>
      <w:r>
        <w:rPr>
          <w:rFonts w:hint="eastAsia" w:ascii="Times New Roman" w:hAnsi="Times New Roman" w:eastAsia="宋体" w:cs="Times New Roman"/>
          <w:kern w:val="0"/>
          <w:szCs w:val="21"/>
          <w:u w:val="single"/>
        </w:rPr>
        <w:t xml:space="preserve">    </w:t>
      </w:r>
      <w:r>
        <w:rPr>
          <w:rFonts w:hint="eastAsia" w:ascii="Times New Roman" w:hAnsi="Times New Roman" w:eastAsia="宋体" w:cs="Times New Roman"/>
          <w:kern w:val="0"/>
          <w:szCs w:val="21"/>
        </w:rPr>
        <w:t xml:space="preserve">                  </w:t>
      </w:r>
    </w:p>
    <w:p>
      <w:pPr>
        <w:spacing w:line="440" w:lineRule="exact"/>
        <w:ind w:firstLine="420" w:firstLineChars="200"/>
        <w:rPr>
          <w:rFonts w:ascii="Times New Roman" w:hAnsi="Times New Roman" w:cs="Times New Roman"/>
          <w:szCs w:val="22"/>
          <w:u w:val="single"/>
        </w:rPr>
      </w:pPr>
      <w:r>
        <w:rPr>
          <w:rFonts w:ascii="Times New Roman" w:hAnsi="Times New Roman" w:cs="Times New Roman"/>
          <w:szCs w:val="22"/>
        </w:rPr>
        <w:t>地    址：</w:t>
      </w:r>
      <w:r>
        <w:rPr>
          <w:rFonts w:hint="eastAsia" w:ascii="Times New Roman" w:hAnsi="Times New Roman" w:cs="Times New Roman"/>
          <w:szCs w:val="22"/>
          <w:u w:val="single"/>
          <w:lang w:eastAsia="zh-CN"/>
        </w:rPr>
        <w:t>安徽省</w:t>
      </w:r>
      <w:r>
        <w:rPr>
          <w:rFonts w:hint="eastAsia" w:ascii="Times New Roman" w:hAnsi="Times New Roman" w:cs="Times New Roman"/>
          <w:szCs w:val="22"/>
          <w:u w:val="single"/>
        </w:rPr>
        <w:t>合肥市包河区西藏路1</w:t>
      </w:r>
      <w:r>
        <w:rPr>
          <w:rFonts w:hint="eastAsia" w:ascii="Times New Roman" w:hAnsi="Times New Roman" w:cs="Times New Roman"/>
          <w:szCs w:val="22"/>
          <w:u w:val="single"/>
          <w:lang w:val="en-US" w:eastAsia="zh-CN"/>
        </w:rPr>
        <w:t>666</w:t>
      </w:r>
      <w:r>
        <w:rPr>
          <w:rFonts w:hint="eastAsia" w:ascii="Times New Roman" w:hAnsi="Times New Roman" w:cs="Times New Roman"/>
          <w:szCs w:val="22"/>
          <w:u w:val="single"/>
        </w:rPr>
        <w:t>号滨湖时代广场C</w:t>
      </w:r>
      <w:r>
        <w:rPr>
          <w:rFonts w:hint="eastAsia" w:ascii="Times New Roman" w:hAnsi="Times New Roman" w:cs="Times New Roman"/>
          <w:szCs w:val="22"/>
          <w:u w:val="single"/>
          <w:lang w:val="en-US" w:eastAsia="zh-CN"/>
        </w:rPr>
        <w:t>1</w:t>
      </w:r>
      <w:r>
        <w:rPr>
          <w:rFonts w:hint="eastAsia" w:ascii="Times New Roman" w:hAnsi="Times New Roman" w:cs="Times New Roman"/>
          <w:szCs w:val="22"/>
          <w:u w:val="single"/>
        </w:rPr>
        <w:t>栋10层</w:t>
      </w:r>
      <w:r>
        <w:rPr>
          <w:rFonts w:hint="eastAsia" w:ascii="Times New Roman" w:hAnsi="Times New Roman" w:cs="Times New Roman"/>
          <w:szCs w:val="22"/>
          <w:u w:val="single"/>
          <w:lang w:val="en-US" w:eastAsia="zh-CN"/>
        </w:rPr>
        <w:t>1008</w:t>
      </w:r>
      <w:r>
        <w:rPr>
          <w:rFonts w:ascii="Times New Roman" w:hAnsi="Times New Roman" w:cs="Times New Roman"/>
          <w:szCs w:val="22"/>
          <w:u w:val="single"/>
        </w:rPr>
        <w:t xml:space="preserve"> </w:t>
      </w:r>
    </w:p>
    <w:p>
      <w:pPr>
        <w:spacing w:line="440" w:lineRule="exact"/>
        <w:ind w:firstLine="420" w:firstLineChars="200"/>
        <w:rPr>
          <w:rFonts w:ascii="Times New Roman" w:hAnsi="Times New Roman" w:cs="Times New Roman"/>
          <w:szCs w:val="22"/>
        </w:rPr>
      </w:pPr>
      <w:r>
        <w:rPr>
          <w:rFonts w:ascii="Times New Roman" w:hAnsi="Times New Roman" w:cs="Times New Roman"/>
          <w:szCs w:val="22"/>
        </w:rPr>
        <w:t>邮政编码：</w:t>
      </w:r>
      <w:r>
        <w:rPr>
          <w:rFonts w:ascii="Times New Roman" w:hAnsi="Times New Roman" w:cs="Times New Roman"/>
          <w:szCs w:val="22"/>
          <w:u w:val="single"/>
        </w:rPr>
        <w:t xml:space="preserve"> </w:t>
      </w:r>
      <w:r>
        <w:rPr>
          <w:rFonts w:hint="eastAsia" w:ascii="Times New Roman" w:hAnsi="Times New Roman" w:cs="Times New Roman"/>
          <w:szCs w:val="22"/>
          <w:u w:val="single"/>
          <w:lang w:val="en-US" w:eastAsia="zh-CN"/>
        </w:rPr>
        <w:t xml:space="preserve"> </w:t>
      </w:r>
      <w:r>
        <w:rPr>
          <w:rFonts w:hint="default" w:ascii="Times New Roman" w:hAnsi="Times New Roman" w:eastAsia="宋体" w:cs="Times New Roman"/>
          <w:i w:val="0"/>
          <w:iCs w:val="0"/>
          <w:caps w:val="0"/>
          <w:spacing w:val="0"/>
          <w:sz w:val="21"/>
          <w:szCs w:val="21"/>
          <w:u w:val="single"/>
          <w:shd w:val="clear" w:fill="FFFFFF"/>
        </w:rPr>
        <w:t>230000</w:t>
      </w:r>
      <w:r>
        <w:rPr>
          <w:rFonts w:ascii="Times New Roman" w:hAnsi="Times New Roman" w:cs="Times New Roman"/>
          <w:szCs w:val="22"/>
          <w:u w:val="single"/>
        </w:rPr>
        <w:t xml:space="preserve">  </w:t>
      </w:r>
      <w:r>
        <w:rPr>
          <w:rFonts w:hint="eastAsia" w:ascii="Times New Roman" w:hAnsi="Times New Roman" w:cs="Times New Roman"/>
          <w:szCs w:val="22"/>
          <w:u w:val="single"/>
          <w:lang w:val="en-US" w:eastAsia="zh-CN"/>
        </w:rPr>
        <w:t xml:space="preserve">  </w:t>
      </w:r>
      <w:r>
        <w:rPr>
          <w:rFonts w:ascii="Times New Roman" w:hAnsi="Times New Roman" w:cs="Times New Roman"/>
          <w:szCs w:val="22"/>
          <w:u w:val="single"/>
        </w:rPr>
        <w:t xml:space="preserve">  </w:t>
      </w:r>
    </w:p>
    <w:p>
      <w:pPr>
        <w:spacing w:line="440" w:lineRule="exact"/>
        <w:ind w:firstLine="420" w:firstLineChars="200"/>
        <w:rPr>
          <w:rFonts w:ascii="Times New Roman" w:hAnsi="Times New Roman" w:cs="Times New Roman"/>
          <w:szCs w:val="22"/>
        </w:rPr>
      </w:pPr>
      <w:r>
        <w:rPr>
          <w:rFonts w:ascii="Times New Roman" w:hAnsi="Times New Roman" w:cs="Times New Roman"/>
          <w:szCs w:val="22"/>
        </w:rPr>
        <w:t>联 系 人：</w:t>
      </w:r>
      <w:r>
        <w:rPr>
          <w:rFonts w:ascii="Times New Roman" w:hAnsi="Times New Roman" w:cs="Times New Roman"/>
          <w:szCs w:val="22"/>
          <w:u w:val="single"/>
        </w:rPr>
        <w:t xml:space="preserve"> </w:t>
      </w:r>
      <w:r>
        <w:rPr>
          <w:rFonts w:hint="eastAsia" w:ascii="Times New Roman" w:hAnsi="Times New Roman" w:cs="Times New Roman"/>
          <w:szCs w:val="22"/>
          <w:u w:val="single"/>
          <w:lang w:val="en-US" w:eastAsia="zh-CN"/>
        </w:rPr>
        <w:t xml:space="preserve"> </w:t>
      </w:r>
      <w:r>
        <w:rPr>
          <w:rFonts w:hint="eastAsia" w:ascii="宋体" w:hAnsi="宋体" w:eastAsia="宋体" w:cs="宋体"/>
          <w:i w:val="0"/>
          <w:iCs w:val="0"/>
          <w:caps w:val="0"/>
          <w:spacing w:val="0"/>
          <w:sz w:val="21"/>
          <w:szCs w:val="21"/>
          <w:u w:val="single"/>
          <w:shd w:val="clear" w:fill="FFFFFF"/>
          <w:lang w:val="en-US" w:eastAsia="zh-CN"/>
        </w:rPr>
        <w:t>周  工</w:t>
      </w:r>
      <w:r>
        <w:rPr>
          <w:rFonts w:ascii="Times New Roman" w:hAnsi="Times New Roman" w:cs="Times New Roman"/>
          <w:szCs w:val="22"/>
          <w:u w:val="single"/>
        </w:rPr>
        <w:t xml:space="preserve">  </w:t>
      </w:r>
      <w:r>
        <w:rPr>
          <w:rFonts w:hint="eastAsia" w:ascii="Times New Roman" w:hAnsi="Times New Roman" w:cs="Times New Roman"/>
          <w:szCs w:val="22"/>
          <w:u w:val="single"/>
          <w:lang w:val="en-US" w:eastAsia="zh-CN"/>
        </w:rPr>
        <w:t xml:space="preserve"> </w:t>
      </w:r>
      <w:r>
        <w:rPr>
          <w:rFonts w:ascii="Times New Roman" w:hAnsi="Times New Roman" w:cs="Times New Roman"/>
          <w:szCs w:val="22"/>
          <w:u w:val="single"/>
        </w:rPr>
        <w:t xml:space="preserve">   </w:t>
      </w:r>
      <w:r>
        <w:rPr>
          <w:rFonts w:ascii="Times New Roman" w:hAnsi="Times New Roman" w:cs="Times New Roman"/>
          <w:szCs w:val="22"/>
        </w:rPr>
        <w:t xml:space="preserve">  </w:t>
      </w:r>
    </w:p>
    <w:p>
      <w:pPr>
        <w:spacing w:line="440" w:lineRule="exact"/>
        <w:ind w:firstLine="420" w:firstLineChars="200"/>
        <w:rPr>
          <w:rFonts w:ascii="Times New Roman" w:hAnsi="Times New Roman" w:cs="Times New Roman"/>
          <w:szCs w:val="22"/>
          <w:u w:val="single"/>
        </w:rPr>
      </w:pPr>
      <w:r>
        <w:rPr>
          <w:rFonts w:ascii="Times New Roman" w:hAnsi="Times New Roman" w:cs="Times New Roman"/>
          <w:szCs w:val="22"/>
        </w:rPr>
        <w:t>电    话：</w:t>
      </w:r>
      <w:r>
        <w:rPr>
          <w:rFonts w:hint="default" w:ascii="Times New Roman" w:hAnsi="Times New Roman" w:eastAsia="Segoe UI" w:cs="Times New Roman"/>
          <w:i w:val="0"/>
          <w:iCs w:val="0"/>
          <w:caps w:val="0"/>
          <w:spacing w:val="0"/>
          <w:sz w:val="21"/>
          <w:szCs w:val="21"/>
          <w:u w:val="single"/>
          <w:shd w:val="clear" w:fill="FFFFFF"/>
        </w:rPr>
        <w:t> </w:t>
      </w:r>
      <w:r>
        <w:rPr>
          <w:rFonts w:hint="eastAsia" w:ascii="Times New Roman" w:hAnsi="Times New Roman" w:cs="Times New Roman"/>
          <w:szCs w:val="22"/>
          <w:u w:val="single"/>
          <w:lang w:val="en-US" w:eastAsia="zh-CN"/>
        </w:rPr>
        <w:t xml:space="preserve">15256975552 </w:t>
      </w:r>
      <w:r>
        <w:rPr>
          <w:rFonts w:ascii="Times New Roman" w:hAnsi="Times New Roman" w:cs="Times New Roman"/>
          <w:szCs w:val="22"/>
          <w:u w:val="single"/>
        </w:rPr>
        <w:t xml:space="preserve">  </w:t>
      </w:r>
    </w:p>
    <w:p>
      <w:pPr>
        <w:spacing w:line="440" w:lineRule="exact"/>
        <w:ind w:firstLine="420" w:firstLineChars="200"/>
        <w:rPr>
          <w:rFonts w:ascii="Times New Roman" w:hAnsi="Times New Roman" w:cs="Times New Roman"/>
          <w:szCs w:val="22"/>
        </w:rPr>
      </w:pPr>
    </w:p>
    <w:p>
      <w:pPr>
        <w:pStyle w:val="31"/>
        <w:jc w:val="center"/>
        <w:rPr>
          <w:rFonts w:hint="default" w:ascii="Times New Roman" w:hAnsi="Times New Roman"/>
          <w:color w:val="auto"/>
          <w:sz w:val="21"/>
          <w:szCs w:val="22"/>
        </w:rPr>
      </w:pPr>
      <w:r>
        <w:rPr>
          <w:rFonts w:hint="default" w:ascii="Times New Roman" w:hAnsi="Times New Roman"/>
          <w:color w:val="auto"/>
          <w:sz w:val="21"/>
          <w:szCs w:val="22"/>
        </w:rPr>
        <w:t xml:space="preserve">                                          </w:t>
      </w:r>
    </w:p>
    <w:p>
      <w:pPr>
        <w:rPr>
          <w:rFonts w:hint="default" w:ascii="Times New Roman" w:hAnsi="Times New Roman"/>
          <w:color w:val="auto"/>
          <w:sz w:val="21"/>
          <w:szCs w:val="22"/>
          <w:u w:val="none"/>
        </w:rPr>
      </w:pPr>
      <w:r>
        <w:rPr>
          <w:rFonts w:hint="default" w:ascii="Times New Roman" w:hAnsi="Times New Roman"/>
          <w:color w:val="auto"/>
          <w:sz w:val="21"/>
          <w:szCs w:val="22"/>
          <w:u w:val="none"/>
        </w:rPr>
        <w:br w:type="page"/>
      </w:r>
    </w:p>
    <w:bookmarkEnd w:id="1"/>
    <w:p>
      <w:pPr>
        <w:pStyle w:val="5"/>
        <w:numPr>
          <w:ilvl w:val="0"/>
          <w:numId w:val="0"/>
        </w:numPr>
        <w:jc w:val="center"/>
        <w:outlineLvl w:val="9"/>
        <w:rPr>
          <w:rFonts w:hint="eastAsia" w:ascii="宋体" w:hAnsi="宋体" w:eastAsia="宋体"/>
          <w:b/>
          <w:bCs/>
          <w:sz w:val="36"/>
          <w:szCs w:val="36"/>
          <w:lang w:eastAsia="zh-CN"/>
        </w:rPr>
      </w:pPr>
      <w:bookmarkStart w:id="44" w:name="_Toc535337434"/>
      <w:bookmarkStart w:id="45" w:name="_Toc11394"/>
      <w:bookmarkStart w:id="46" w:name="_Toc17121"/>
      <w:bookmarkStart w:id="47" w:name="_Toc27251"/>
      <w:r>
        <w:rPr>
          <w:rFonts w:hint="eastAsia" w:ascii="宋体" w:hAnsi="宋体" w:eastAsia="宋体"/>
          <w:b/>
          <w:bCs/>
          <w:sz w:val="36"/>
          <w:szCs w:val="36"/>
          <w:lang w:val="en-US" w:eastAsia="zh-CN"/>
        </w:rPr>
        <w:t xml:space="preserve">第二章 </w:t>
      </w:r>
      <w:bookmarkEnd w:id="44"/>
      <w:r>
        <w:rPr>
          <w:rFonts w:hint="eastAsia" w:ascii="宋体" w:hAnsi="宋体" w:eastAsia="宋体"/>
          <w:b/>
          <w:bCs/>
          <w:sz w:val="36"/>
          <w:szCs w:val="36"/>
          <w:lang w:val="en-US" w:eastAsia="zh-CN"/>
        </w:rPr>
        <w:t xml:space="preserve"> 投标人须知附表</w:t>
      </w:r>
    </w:p>
    <w:bookmarkEnd w:id="45"/>
    <w:tbl>
      <w:tblPr>
        <w:tblStyle w:val="24"/>
        <w:tblW w:w="94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655"/>
        <w:gridCol w:w="5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984" w:type="dxa"/>
          </w:tcPr>
          <w:p>
            <w:pPr>
              <w:spacing w:line="360" w:lineRule="auto"/>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条款号</w:t>
            </w:r>
          </w:p>
        </w:tc>
        <w:tc>
          <w:tcPr>
            <w:tcW w:w="2655" w:type="dxa"/>
          </w:tcPr>
          <w:p>
            <w:pPr>
              <w:spacing w:line="360" w:lineRule="auto"/>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 xml:space="preserve"> 名  称</w:t>
            </w:r>
          </w:p>
        </w:tc>
        <w:tc>
          <w:tcPr>
            <w:tcW w:w="5842" w:type="dxa"/>
          </w:tcPr>
          <w:p>
            <w:pPr>
              <w:spacing w:line="360" w:lineRule="auto"/>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84"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1</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lang w:eastAsia="zh-CN"/>
              </w:rPr>
              <w:t>采购</w:t>
            </w:r>
            <w:r>
              <w:rPr>
                <w:rFonts w:hint="eastAsia" w:ascii="微软雅黑" w:hAnsi="微软雅黑" w:eastAsia="微软雅黑" w:cs="微软雅黑"/>
                <w:kern w:val="0"/>
                <w:sz w:val="21"/>
                <w:szCs w:val="21"/>
              </w:rPr>
              <w:t>人</w:t>
            </w:r>
          </w:p>
        </w:tc>
        <w:tc>
          <w:tcPr>
            <w:tcW w:w="5842" w:type="dxa"/>
            <w:vAlign w:val="center"/>
          </w:tcPr>
          <w:p>
            <w:pPr>
              <w:spacing w:line="440" w:lineRule="exact"/>
              <w:jc w:val="center"/>
              <w:rPr>
                <w:rFonts w:hint="default" w:ascii="微软雅黑" w:hAnsi="微软雅黑" w:eastAsia="微软雅黑" w:cs="微软雅黑"/>
                <w:kern w:val="0"/>
                <w:sz w:val="21"/>
                <w:szCs w:val="21"/>
                <w:u w:val="single"/>
                <w:lang w:val="en-US" w:eastAsia="zh-CN"/>
              </w:rPr>
            </w:pPr>
            <w:r>
              <w:rPr>
                <w:rFonts w:hint="eastAsia" w:ascii="微软雅黑" w:hAnsi="微软雅黑" w:eastAsia="微软雅黑" w:cs="微软雅黑"/>
                <w:sz w:val="21"/>
                <w:szCs w:val="21"/>
                <w:lang w:val="en-US" w:eastAsia="zh-CN"/>
              </w:rPr>
              <w:t>安徽省经工建设集团有限公司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984"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2</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项目名称</w:t>
            </w:r>
          </w:p>
        </w:tc>
        <w:tc>
          <w:tcPr>
            <w:tcW w:w="5842" w:type="dxa"/>
            <w:vAlign w:val="center"/>
          </w:tcPr>
          <w:p>
            <w:pPr>
              <w:spacing w:line="440" w:lineRule="exact"/>
              <w:jc w:val="center"/>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lang w:val="en-US" w:eastAsia="zh-CN"/>
              </w:rPr>
              <w:t>阜阳紫阳华苑项目PC预制构件采购项目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984"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3</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建设地点</w:t>
            </w:r>
          </w:p>
        </w:tc>
        <w:tc>
          <w:tcPr>
            <w:tcW w:w="5842"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lang w:val="en-US" w:eastAsia="zh-CN"/>
              </w:rPr>
              <w:t>阜阳市颍州区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84"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4</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资金来源</w:t>
            </w:r>
          </w:p>
        </w:tc>
        <w:tc>
          <w:tcPr>
            <w:tcW w:w="5842"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984" w:type="dxa"/>
            <w:shd w:val="clear" w:color="auto" w:fill="auto"/>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5</w:t>
            </w:r>
          </w:p>
        </w:tc>
        <w:tc>
          <w:tcPr>
            <w:tcW w:w="2655" w:type="dxa"/>
            <w:shd w:val="clear" w:color="auto" w:fill="FFFFFF"/>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lang w:eastAsia="zh-CN"/>
              </w:rPr>
              <w:t>采购</w:t>
            </w:r>
            <w:r>
              <w:rPr>
                <w:rFonts w:hint="eastAsia" w:ascii="微软雅黑" w:hAnsi="微软雅黑" w:eastAsia="微软雅黑" w:cs="微软雅黑"/>
                <w:kern w:val="0"/>
                <w:sz w:val="21"/>
                <w:szCs w:val="21"/>
              </w:rPr>
              <w:t>范围</w:t>
            </w:r>
          </w:p>
        </w:tc>
        <w:tc>
          <w:tcPr>
            <w:tcW w:w="5842" w:type="dxa"/>
            <w:shd w:val="clear" w:color="auto" w:fill="FFFFFF"/>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见第一章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984" w:type="dxa"/>
            <w:shd w:val="clear" w:color="auto" w:fill="auto"/>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6</w:t>
            </w:r>
          </w:p>
        </w:tc>
        <w:tc>
          <w:tcPr>
            <w:tcW w:w="2655" w:type="dxa"/>
            <w:shd w:val="clear" w:color="auto" w:fill="FFFFFF"/>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工 期</w:t>
            </w:r>
          </w:p>
        </w:tc>
        <w:tc>
          <w:tcPr>
            <w:tcW w:w="5842" w:type="dxa"/>
            <w:shd w:val="clear" w:color="auto" w:fill="FFFFFF"/>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见第一章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984" w:type="dxa"/>
            <w:shd w:val="clear" w:color="auto" w:fill="auto"/>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7</w:t>
            </w:r>
          </w:p>
        </w:tc>
        <w:tc>
          <w:tcPr>
            <w:tcW w:w="2655" w:type="dxa"/>
            <w:shd w:val="clear" w:color="auto" w:fill="FFFFFF"/>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质量要求</w:t>
            </w:r>
          </w:p>
        </w:tc>
        <w:tc>
          <w:tcPr>
            <w:tcW w:w="5842" w:type="dxa"/>
            <w:shd w:val="clear" w:color="auto" w:fill="FFFFFF"/>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4"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8</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投标人资格要求</w:t>
            </w:r>
          </w:p>
        </w:tc>
        <w:tc>
          <w:tcPr>
            <w:tcW w:w="5842"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资质条件：见第一章</w:t>
            </w:r>
          </w:p>
          <w:p>
            <w:pPr>
              <w:spacing w:line="440" w:lineRule="exact"/>
              <w:jc w:val="center"/>
              <w:rPr>
                <w:rFonts w:ascii="微软雅黑" w:hAnsi="微软雅黑" w:eastAsia="微软雅黑" w:cs="微软雅黑"/>
                <w:kern w:val="0"/>
                <w:sz w:val="21"/>
                <w:szCs w:val="21"/>
                <w:u w:val="single"/>
              </w:rPr>
            </w:pPr>
            <w:r>
              <w:rPr>
                <w:rFonts w:hint="eastAsia" w:ascii="微软雅黑" w:hAnsi="微软雅黑" w:eastAsia="微软雅黑" w:cs="微软雅黑"/>
                <w:kern w:val="0"/>
                <w:sz w:val="21"/>
                <w:szCs w:val="21"/>
              </w:rPr>
              <w:t>业绩要求：见第一章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84"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9</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厂家/品牌要求</w:t>
            </w:r>
          </w:p>
        </w:tc>
        <w:tc>
          <w:tcPr>
            <w:tcW w:w="5842" w:type="dxa"/>
            <w:vAlign w:val="center"/>
          </w:tcPr>
          <w:p>
            <w:pPr>
              <w:spacing w:line="44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84"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10</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踏勘现场</w:t>
            </w:r>
          </w:p>
        </w:tc>
        <w:tc>
          <w:tcPr>
            <w:tcW w:w="5842"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不组织投标人自行踏勘，费用自理。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4"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11</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分包</w:t>
            </w:r>
          </w:p>
        </w:tc>
        <w:tc>
          <w:tcPr>
            <w:tcW w:w="5842"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984"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12</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投标有效期</w:t>
            </w:r>
          </w:p>
        </w:tc>
        <w:tc>
          <w:tcPr>
            <w:tcW w:w="5842"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自投标人提交投标文件截止之日起90日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84"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13</w:t>
            </w:r>
          </w:p>
        </w:tc>
        <w:tc>
          <w:tcPr>
            <w:tcW w:w="2655" w:type="dxa"/>
            <w:vAlign w:val="center"/>
          </w:tcPr>
          <w:p>
            <w:pPr>
              <w:spacing w:line="440" w:lineRule="exact"/>
              <w:ind w:firstLine="630" w:firstLineChars="300"/>
              <w:rPr>
                <w:rFonts w:ascii="微软雅黑" w:hAnsi="微软雅黑" w:eastAsia="微软雅黑" w:cs="微软雅黑"/>
                <w:kern w:val="0"/>
                <w:sz w:val="21"/>
                <w:szCs w:val="21"/>
              </w:rPr>
            </w:pPr>
            <w:r>
              <w:rPr>
                <w:rFonts w:hint="eastAsia" w:ascii="微软雅黑" w:hAnsi="微软雅黑" w:eastAsia="微软雅黑" w:cs="微软雅黑"/>
                <w:sz w:val="21"/>
                <w:szCs w:val="21"/>
              </w:rPr>
              <w:t>投标保证金</w:t>
            </w:r>
          </w:p>
        </w:tc>
        <w:tc>
          <w:tcPr>
            <w:tcW w:w="5842" w:type="dxa"/>
            <w:vAlign w:val="center"/>
          </w:tcPr>
          <w:p>
            <w:pPr>
              <w:spacing w:line="440" w:lineRule="exact"/>
              <w:jc w:val="center"/>
              <w:rPr>
                <w:rFonts w:ascii="微软雅黑" w:hAnsi="微软雅黑" w:eastAsia="微软雅黑" w:cs="微软雅黑"/>
                <w:kern w:val="0"/>
                <w:sz w:val="21"/>
                <w:szCs w:val="21"/>
                <w:u w:val="single"/>
              </w:rPr>
            </w:pPr>
            <w:r>
              <w:rPr>
                <w:rFonts w:hint="eastAsia" w:ascii="微软雅黑" w:hAnsi="微软雅黑" w:eastAsia="微软雅黑" w:cs="微软雅黑"/>
                <w:sz w:val="21"/>
                <w:szCs w:val="21"/>
                <w:lang w:eastAsia="zh-CN"/>
              </w:rPr>
              <w:t>见</w:t>
            </w:r>
            <w:r>
              <w:rPr>
                <w:rFonts w:hint="eastAsia" w:ascii="微软雅黑" w:hAnsi="微软雅黑" w:eastAsia="微软雅黑" w:cs="微软雅黑"/>
                <w:kern w:val="0"/>
                <w:sz w:val="21"/>
                <w:szCs w:val="21"/>
              </w:rPr>
              <w:t>第一章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4" w:hRule="exact"/>
          <w:jc w:val="center"/>
        </w:trPr>
        <w:tc>
          <w:tcPr>
            <w:tcW w:w="984" w:type="dxa"/>
            <w:vAlign w:val="center"/>
          </w:tcPr>
          <w:p>
            <w:pPr>
              <w:spacing w:line="440" w:lineRule="exact"/>
              <w:jc w:val="center"/>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1</w:t>
            </w:r>
            <w:r>
              <w:rPr>
                <w:rFonts w:hint="eastAsia" w:ascii="微软雅黑" w:hAnsi="微软雅黑" w:eastAsia="微软雅黑" w:cs="微软雅黑"/>
                <w:kern w:val="0"/>
                <w:sz w:val="21"/>
                <w:szCs w:val="21"/>
                <w:lang w:val="en-US" w:eastAsia="zh-CN"/>
              </w:rPr>
              <w:t>4</w:t>
            </w:r>
          </w:p>
        </w:tc>
        <w:tc>
          <w:tcPr>
            <w:tcW w:w="2655" w:type="dxa"/>
            <w:vAlign w:val="center"/>
          </w:tcPr>
          <w:p>
            <w:pPr>
              <w:spacing w:line="440" w:lineRule="exact"/>
              <w:jc w:val="center"/>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rPr>
              <w:t>报价</w:t>
            </w:r>
            <w:r>
              <w:rPr>
                <w:rFonts w:hint="eastAsia" w:ascii="微软雅黑" w:hAnsi="微软雅黑" w:eastAsia="微软雅黑" w:cs="微软雅黑"/>
                <w:kern w:val="0"/>
                <w:sz w:val="21"/>
                <w:szCs w:val="21"/>
                <w:lang w:eastAsia="zh-CN"/>
              </w:rPr>
              <w:t>要求</w:t>
            </w:r>
          </w:p>
        </w:tc>
        <w:tc>
          <w:tcPr>
            <w:tcW w:w="5842" w:type="dxa"/>
            <w:vAlign w:val="top"/>
          </w:tcPr>
          <w:p>
            <w:pPr>
              <w:spacing w:line="440" w:lineRule="exact"/>
              <w:jc w:val="both"/>
              <w:rPr>
                <w:rFonts w:hint="eastAsia" w:ascii="微软雅黑" w:hAnsi="微软雅黑" w:eastAsia="微软雅黑" w:cs="微软雅黑"/>
                <w:b/>
                <w:bCs/>
                <w:color w:val="auto"/>
                <w:kern w:val="0"/>
                <w:sz w:val="21"/>
                <w:szCs w:val="21"/>
                <w:lang w:val="en-US" w:eastAsia="zh-CN"/>
              </w:rPr>
            </w:pPr>
            <w:r>
              <w:rPr>
                <w:rFonts w:hint="eastAsia" w:ascii="微软雅黑" w:hAnsi="微软雅黑" w:eastAsia="微软雅黑" w:cs="微软雅黑"/>
                <w:b/>
                <w:bCs/>
                <w:color w:val="auto"/>
                <w:kern w:val="0"/>
                <w:sz w:val="21"/>
                <w:szCs w:val="21"/>
                <w:lang w:val="en-US" w:eastAsia="zh-CN"/>
              </w:rPr>
              <w:t>1.</w:t>
            </w:r>
            <w:r>
              <w:rPr>
                <w:rFonts w:hint="eastAsia" w:ascii="微软雅黑" w:hAnsi="微软雅黑" w:eastAsia="微软雅黑" w:cs="微软雅黑"/>
                <w:b/>
                <w:bCs/>
                <w:color w:val="auto"/>
                <w:kern w:val="0"/>
                <w:sz w:val="21"/>
                <w:szCs w:val="21"/>
              </w:rPr>
              <w:t>本项目的报价方式为（</w:t>
            </w:r>
            <w:r>
              <w:rPr>
                <w:rFonts w:hint="eastAsia" w:ascii="微软雅黑" w:hAnsi="微软雅黑" w:eastAsia="微软雅黑" w:cs="微软雅黑"/>
                <w:b/>
                <w:bCs/>
                <w:color w:val="auto"/>
                <w:kern w:val="0"/>
                <w:sz w:val="21"/>
                <w:szCs w:val="21"/>
                <w:lang w:eastAsia="zh-CN"/>
              </w:rPr>
              <w:t>全费用固定综合单</w:t>
            </w:r>
            <w:r>
              <w:rPr>
                <w:rFonts w:hint="eastAsia" w:ascii="微软雅黑" w:hAnsi="微软雅黑" w:eastAsia="微软雅黑" w:cs="微软雅黑"/>
                <w:b/>
                <w:bCs/>
                <w:color w:val="auto"/>
                <w:kern w:val="0"/>
                <w:sz w:val="21"/>
                <w:szCs w:val="21"/>
              </w:rPr>
              <w:t>价）</w:t>
            </w:r>
          </w:p>
          <w:p>
            <w:pPr>
              <w:spacing w:line="440" w:lineRule="exact"/>
              <w:jc w:val="both"/>
              <w:rPr>
                <w:rFonts w:ascii="微软雅黑" w:hAnsi="微软雅黑" w:eastAsia="微软雅黑" w:cs="微软雅黑"/>
                <w:kern w:val="0"/>
                <w:sz w:val="21"/>
                <w:szCs w:val="21"/>
              </w:rPr>
            </w:pPr>
            <w:r>
              <w:rPr>
                <w:rFonts w:hint="eastAsia" w:ascii="微软雅黑" w:hAnsi="微软雅黑" w:eastAsia="微软雅黑" w:cs="微软雅黑"/>
                <w:b/>
                <w:bCs/>
                <w:color w:val="auto"/>
                <w:kern w:val="0"/>
                <w:sz w:val="21"/>
                <w:szCs w:val="21"/>
                <w:lang w:val="en-US" w:eastAsia="zh-CN"/>
              </w:rPr>
              <w:t>2.</w:t>
            </w:r>
            <w:r>
              <w:rPr>
                <w:rFonts w:hint="eastAsia" w:ascii="微软雅黑" w:hAnsi="微软雅黑" w:eastAsia="微软雅黑" w:cs="微软雅黑"/>
                <w:b/>
                <w:bCs/>
                <w:color w:val="auto"/>
                <w:kern w:val="0"/>
                <w:sz w:val="21"/>
                <w:szCs w:val="21"/>
              </w:rPr>
              <w:t>该合同为</w:t>
            </w:r>
            <w:r>
              <w:rPr>
                <w:rFonts w:hint="eastAsia" w:ascii="微软雅黑" w:hAnsi="微软雅黑" w:eastAsia="微软雅黑" w:cs="微软雅黑"/>
                <w:b/>
                <w:bCs/>
                <w:color w:val="auto"/>
                <w:kern w:val="0"/>
                <w:sz w:val="21"/>
                <w:szCs w:val="21"/>
                <w:lang w:eastAsia="zh-CN"/>
              </w:rPr>
              <w:t>全费用</w:t>
            </w:r>
            <w:r>
              <w:rPr>
                <w:rFonts w:hint="eastAsia" w:ascii="微软雅黑" w:hAnsi="微软雅黑" w:eastAsia="微软雅黑" w:cs="微软雅黑"/>
                <w:b/>
                <w:bCs/>
                <w:color w:val="auto"/>
                <w:kern w:val="0"/>
                <w:sz w:val="21"/>
                <w:szCs w:val="21"/>
              </w:rPr>
              <w:t>固定综合单价合同</w:t>
            </w:r>
            <w:r>
              <w:rPr>
                <w:rFonts w:hint="eastAsia" w:ascii="微软雅黑" w:hAnsi="微软雅黑" w:eastAsia="微软雅黑" w:cs="微软雅黑"/>
                <w:b/>
                <w:bCs/>
                <w:color w:val="auto"/>
                <w:kern w:val="0"/>
                <w:sz w:val="21"/>
                <w:szCs w:val="21"/>
                <w:lang w:eastAsia="zh-CN"/>
              </w:rPr>
              <w:t>，</w:t>
            </w:r>
            <w:r>
              <w:rPr>
                <w:rFonts w:hint="eastAsia" w:ascii="微软雅黑" w:hAnsi="微软雅黑" w:eastAsia="微软雅黑" w:cs="微软雅黑"/>
                <w:b/>
                <w:bCs/>
                <w:color w:val="auto"/>
                <w:kern w:val="0"/>
                <w:sz w:val="21"/>
                <w:szCs w:val="21"/>
              </w:rPr>
              <w:t>包括材料费(含辅材)、机械费、人工费、装运费、</w:t>
            </w:r>
            <w:r>
              <w:rPr>
                <w:rFonts w:hint="eastAsia" w:ascii="微软雅黑" w:hAnsi="微软雅黑" w:eastAsia="微软雅黑" w:cs="微软雅黑"/>
                <w:b/>
                <w:bCs/>
                <w:color w:val="auto"/>
                <w:kern w:val="0"/>
                <w:sz w:val="21"/>
                <w:szCs w:val="21"/>
                <w:lang w:eastAsia="zh-CN"/>
              </w:rPr>
              <w:t>采保费</w:t>
            </w:r>
            <w:r>
              <w:rPr>
                <w:rFonts w:hint="eastAsia" w:ascii="微软雅黑" w:hAnsi="微软雅黑" w:eastAsia="微软雅黑" w:cs="微软雅黑"/>
                <w:b/>
                <w:bCs/>
                <w:color w:val="auto"/>
                <w:kern w:val="0"/>
                <w:sz w:val="21"/>
                <w:szCs w:val="21"/>
              </w:rPr>
              <w:t>、</w:t>
            </w:r>
            <w:r>
              <w:rPr>
                <w:rFonts w:hint="eastAsia" w:ascii="微软雅黑" w:hAnsi="微软雅黑" w:eastAsia="微软雅黑" w:cs="微软雅黑"/>
                <w:b/>
                <w:bCs/>
                <w:color w:val="auto"/>
                <w:kern w:val="0"/>
                <w:sz w:val="21"/>
                <w:szCs w:val="21"/>
                <w:lang w:eastAsia="zh-CN"/>
              </w:rPr>
              <w:t>二次深化图纸费、材料检测费、规费、</w:t>
            </w:r>
            <w:r>
              <w:rPr>
                <w:rFonts w:hint="eastAsia" w:ascii="微软雅黑" w:hAnsi="微软雅黑" w:eastAsia="微软雅黑" w:cs="微软雅黑"/>
                <w:b/>
                <w:bCs/>
                <w:color w:val="auto"/>
                <w:kern w:val="0"/>
                <w:sz w:val="21"/>
                <w:szCs w:val="21"/>
              </w:rPr>
              <w:t>企业管理费</w:t>
            </w:r>
            <w:r>
              <w:rPr>
                <w:rFonts w:hint="eastAsia" w:ascii="微软雅黑" w:hAnsi="微软雅黑" w:eastAsia="微软雅黑" w:cs="微软雅黑"/>
                <w:b/>
                <w:bCs/>
                <w:color w:val="auto"/>
                <w:kern w:val="0"/>
                <w:sz w:val="21"/>
                <w:szCs w:val="21"/>
                <w:lang w:eastAsia="zh-CN"/>
              </w:rPr>
              <w:t>、装配式专家评审费（含评审资料制作费、专家评审费等）、</w:t>
            </w:r>
            <w:r>
              <w:rPr>
                <w:rFonts w:hint="eastAsia" w:ascii="微软雅黑" w:hAnsi="微软雅黑" w:eastAsia="微软雅黑" w:cs="微软雅黑"/>
                <w:b/>
                <w:bCs/>
                <w:color w:val="auto"/>
                <w:kern w:val="0"/>
                <w:sz w:val="21"/>
                <w:szCs w:val="21"/>
              </w:rPr>
              <w:t>利润</w:t>
            </w:r>
            <w:r>
              <w:rPr>
                <w:rFonts w:hint="eastAsia" w:ascii="微软雅黑" w:hAnsi="微软雅黑" w:eastAsia="微软雅黑" w:cs="微软雅黑"/>
                <w:b/>
                <w:bCs/>
                <w:color w:val="auto"/>
                <w:kern w:val="0"/>
                <w:sz w:val="21"/>
                <w:szCs w:val="21"/>
                <w:lang w:eastAsia="zh-CN"/>
              </w:rPr>
              <w:t>和税金</w:t>
            </w:r>
            <w:r>
              <w:rPr>
                <w:rFonts w:hint="eastAsia" w:ascii="微软雅黑" w:hAnsi="微软雅黑" w:eastAsia="微软雅黑" w:cs="微软雅黑"/>
                <w:b/>
                <w:bCs/>
                <w:color w:val="auto"/>
                <w:kern w:val="0"/>
                <w:sz w:val="21"/>
                <w:szCs w:val="21"/>
              </w:rPr>
              <w:t>等</w:t>
            </w:r>
            <w:r>
              <w:rPr>
                <w:rFonts w:hint="eastAsia" w:ascii="微软雅黑" w:hAnsi="微软雅黑" w:eastAsia="微软雅黑" w:cs="微软雅黑"/>
                <w:b/>
                <w:bCs/>
                <w:color w:val="auto"/>
                <w:kern w:val="0"/>
                <w:sz w:val="21"/>
                <w:szCs w:val="21"/>
                <w:lang w:eastAsia="zh-CN"/>
              </w:rPr>
              <w:t>所有</w:t>
            </w:r>
            <w:r>
              <w:rPr>
                <w:rFonts w:hint="eastAsia" w:ascii="微软雅黑" w:hAnsi="微软雅黑" w:eastAsia="微软雅黑" w:cs="微软雅黑"/>
                <w:b/>
                <w:bCs/>
                <w:color w:val="auto"/>
                <w:kern w:val="0"/>
                <w:sz w:val="21"/>
                <w:szCs w:val="21"/>
              </w:rPr>
              <w:t>费用。但不限于产品出厂前的模具设计、模具制作、生产、存储、包装、保险费、出厂检测、检验费、构件运输费</w:t>
            </w:r>
            <w:r>
              <w:rPr>
                <w:rFonts w:hint="eastAsia" w:ascii="微软雅黑" w:hAnsi="微软雅黑" w:eastAsia="微软雅黑" w:cs="微软雅黑"/>
                <w:b/>
                <w:bCs/>
                <w:color w:val="auto"/>
                <w:kern w:val="0"/>
                <w:sz w:val="21"/>
                <w:szCs w:val="21"/>
                <w:lang w:eastAsia="zh-CN"/>
              </w:rPr>
              <w:t>、装卸费</w:t>
            </w:r>
            <w:r>
              <w:rPr>
                <w:rFonts w:hint="eastAsia" w:ascii="微软雅黑" w:hAnsi="微软雅黑" w:eastAsia="微软雅黑" w:cs="微软雅黑"/>
                <w:b/>
                <w:bCs/>
                <w:color w:val="auto"/>
                <w:kern w:val="0"/>
                <w:sz w:val="21"/>
                <w:szCs w:val="21"/>
              </w:rPr>
              <w:t>、管理费、利润、税金及其他运抵至甲方指定交货地点的一切费用。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984" w:type="dxa"/>
            <w:vAlign w:val="center"/>
          </w:tcPr>
          <w:p>
            <w:pPr>
              <w:spacing w:line="440" w:lineRule="exact"/>
              <w:jc w:val="center"/>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1</w:t>
            </w:r>
            <w:r>
              <w:rPr>
                <w:rFonts w:hint="eastAsia" w:ascii="微软雅黑" w:hAnsi="微软雅黑" w:eastAsia="微软雅黑" w:cs="微软雅黑"/>
                <w:kern w:val="0"/>
                <w:sz w:val="21"/>
                <w:szCs w:val="21"/>
                <w:lang w:val="en-US" w:eastAsia="zh-CN"/>
              </w:rPr>
              <w:t>5</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报价的要求</w:t>
            </w:r>
          </w:p>
        </w:tc>
        <w:tc>
          <w:tcPr>
            <w:tcW w:w="5842" w:type="dxa"/>
            <w:vAlign w:val="center"/>
          </w:tcPr>
          <w:p>
            <w:pPr>
              <w:spacing w:line="440" w:lineRule="exact"/>
              <w:rPr>
                <w:rFonts w:ascii="微软雅黑" w:hAnsi="微软雅黑" w:eastAsia="微软雅黑" w:cs="微软雅黑"/>
                <w:kern w:val="0"/>
                <w:sz w:val="21"/>
                <w:szCs w:val="21"/>
              </w:rPr>
            </w:pPr>
            <w:r>
              <w:rPr>
                <w:rFonts w:hint="eastAsia" w:ascii="微软雅黑" w:hAnsi="微软雅黑" w:eastAsia="微软雅黑" w:cs="微软雅黑"/>
                <w:sz w:val="21"/>
                <w:szCs w:val="21"/>
              </w:rPr>
              <w:t>要求全费用含税报价并注明所包含的增值税税率。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984" w:type="dxa"/>
            <w:vAlign w:val="center"/>
          </w:tcPr>
          <w:p>
            <w:pPr>
              <w:spacing w:line="440" w:lineRule="exact"/>
              <w:jc w:val="center"/>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1</w:t>
            </w:r>
            <w:r>
              <w:rPr>
                <w:rFonts w:hint="eastAsia" w:ascii="微软雅黑" w:hAnsi="微软雅黑" w:eastAsia="微软雅黑" w:cs="微软雅黑"/>
                <w:kern w:val="0"/>
                <w:sz w:val="21"/>
                <w:szCs w:val="21"/>
                <w:lang w:val="en-US" w:eastAsia="zh-CN"/>
              </w:rPr>
              <w:t>6</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投标文件份数</w:t>
            </w:r>
          </w:p>
        </w:tc>
        <w:tc>
          <w:tcPr>
            <w:tcW w:w="5842"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正本、副本各1份。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jc w:val="center"/>
        </w:trPr>
        <w:tc>
          <w:tcPr>
            <w:tcW w:w="984" w:type="dxa"/>
            <w:vAlign w:val="center"/>
          </w:tcPr>
          <w:p>
            <w:pPr>
              <w:spacing w:line="440" w:lineRule="exact"/>
              <w:jc w:val="center"/>
              <w:rPr>
                <w:rFonts w:hint="default"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17</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投标文件装订要求</w:t>
            </w:r>
          </w:p>
        </w:tc>
        <w:tc>
          <w:tcPr>
            <w:tcW w:w="5842" w:type="dxa"/>
            <w:vAlign w:val="center"/>
          </w:tcPr>
          <w:p>
            <w:pPr>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lang w:eastAsia="zh-CN"/>
              </w:rPr>
              <w:t>采购</w:t>
            </w:r>
            <w:r>
              <w:rPr>
                <w:rFonts w:hint="eastAsia" w:ascii="微软雅黑" w:hAnsi="微软雅黑" w:eastAsia="微软雅黑" w:cs="微软雅黑"/>
                <w:kern w:val="0"/>
                <w:sz w:val="21"/>
                <w:szCs w:val="21"/>
              </w:rPr>
              <w:t>文件完整打印并采用软面胶粘装订加盖骑缝公章。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984" w:type="dxa"/>
            <w:vAlign w:val="center"/>
          </w:tcPr>
          <w:p>
            <w:pPr>
              <w:spacing w:line="440" w:lineRule="exact"/>
              <w:jc w:val="center"/>
              <w:rPr>
                <w:rFonts w:hint="default"/>
                <w:lang w:val="en-US" w:eastAsia="zh-CN"/>
              </w:rPr>
            </w:pPr>
            <w:r>
              <w:rPr>
                <w:rFonts w:hint="eastAsia"/>
                <w:lang w:val="en-US" w:eastAsia="zh-CN"/>
              </w:rPr>
              <w:t>18</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封套上写明</w:t>
            </w:r>
          </w:p>
        </w:tc>
        <w:tc>
          <w:tcPr>
            <w:tcW w:w="5842" w:type="dxa"/>
            <w:vAlign w:val="center"/>
          </w:tcPr>
          <w:p>
            <w:pPr>
              <w:spacing w:line="440" w:lineRule="exact"/>
              <w:jc w:val="center"/>
              <w:rPr>
                <w:rFonts w:hint="eastAsia" w:ascii="微软雅黑" w:hAnsi="微软雅黑" w:eastAsia="微软雅黑" w:cs="微软雅黑"/>
                <w:sz w:val="21"/>
                <w:szCs w:val="21"/>
                <w:lang w:eastAsia="zh-CN"/>
              </w:rPr>
            </w:pPr>
            <w:r>
              <w:rPr>
                <w:rFonts w:hint="eastAsia" w:ascii="微软雅黑" w:hAnsi="微软雅黑" w:eastAsia="微软雅黑" w:cs="微软雅黑"/>
                <w:szCs w:val="21"/>
                <w:u w:val="single"/>
                <w:lang w:val="en-US" w:eastAsia="zh-CN"/>
              </w:rPr>
              <w:t>阜阳紫阳华苑项目PC预制构件采购项目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984" w:type="dxa"/>
            <w:vAlign w:val="center"/>
          </w:tcPr>
          <w:p>
            <w:pPr>
              <w:spacing w:line="440" w:lineRule="exact"/>
              <w:jc w:val="center"/>
              <w:rPr>
                <w:rFonts w:hint="default"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19</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是否退还投标文件</w:t>
            </w:r>
          </w:p>
        </w:tc>
        <w:tc>
          <w:tcPr>
            <w:tcW w:w="5842" w:type="dxa"/>
            <w:vAlign w:val="center"/>
          </w:tcPr>
          <w:p>
            <w:pPr>
              <w:spacing w:line="440" w:lineRule="exact"/>
              <w:jc w:val="center"/>
              <w:rPr>
                <w:rFonts w:ascii="微软雅黑" w:hAnsi="微软雅黑" w:eastAsia="微软雅黑" w:cs="微软雅黑"/>
                <w:kern w:val="0"/>
                <w:sz w:val="21"/>
                <w:szCs w:val="21"/>
                <w:u w:val="single"/>
              </w:rPr>
            </w:pPr>
            <w:r>
              <w:rPr>
                <w:rFonts w:hint="eastAsia" w:ascii="微软雅黑" w:hAnsi="微软雅黑" w:eastAsia="微软雅黑" w:cs="微软雅黑"/>
                <w:kern w:val="0"/>
                <w:sz w:val="21"/>
                <w:szCs w:val="21"/>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4" w:type="dxa"/>
            <w:vAlign w:val="center"/>
          </w:tcPr>
          <w:p>
            <w:pPr>
              <w:spacing w:line="440" w:lineRule="exact"/>
              <w:jc w:val="center"/>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2</w:t>
            </w:r>
            <w:r>
              <w:rPr>
                <w:rFonts w:hint="eastAsia" w:ascii="微软雅黑" w:hAnsi="微软雅黑" w:eastAsia="微软雅黑" w:cs="微软雅黑"/>
                <w:kern w:val="0"/>
                <w:sz w:val="21"/>
                <w:szCs w:val="21"/>
                <w:lang w:val="en-US" w:eastAsia="zh-CN"/>
              </w:rPr>
              <w:t>0</w:t>
            </w:r>
          </w:p>
        </w:tc>
        <w:tc>
          <w:tcPr>
            <w:tcW w:w="2655" w:type="dxa"/>
            <w:vAlign w:val="center"/>
          </w:tcPr>
          <w:p>
            <w:pPr>
              <w:spacing w:line="44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是否进行评审结果</w:t>
            </w:r>
          </w:p>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sz w:val="21"/>
                <w:szCs w:val="21"/>
              </w:rPr>
              <w:t>公示</w:t>
            </w:r>
          </w:p>
        </w:tc>
        <w:tc>
          <w:tcPr>
            <w:tcW w:w="5842" w:type="dxa"/>
            <w:vAlign w:val="center"/>
          </w:tcPr>
          <w:p>
            <w:pPr>
              <w:spacing w:line="440" w:lineRule="exact"/>
              <w:jc w:val="left"/>
              <w:rPr>
                <w:rFonts w:ascii="微软雅黑" w:hAnsi="微软雅黑" w:eastAsia="微软雅黑" w:cs="微软雅黑"/>
                <w:kern w:val="0"/>
                <w:sz w:val="21"/>
                <w:szCs w:val="21"/>
              </w:rPr>
            </w:pPr>
            <w:r>
              <w:rPr>
                <w:rFonts w:hint="eastAsia" w:ascii="微软雅黑" w:hAnsi="微软雅黑" w:eastAsia="微软雅黑" w:cs="微软雅黑"/>
                <w:sz w:val="21"/>
                <w:szCs w:val="21"/>
              </w:rPr>
              <w:t>是，评审结果将在</w:t>
            </w:r>
            <w:r>
              <w:rPr>
                <w:rFonts w:hint="default" w:ascii="微软雅黑" w:hAnsi="微软雅黑" w:eastAsia="微软雅黑" w:cs="微软雅黑"/>
                <w:kern w:val="0"/>
                <w:position w:val="-1"/>
                <w:szCs w:val="21"/>
                <w:highlight w:val="none"/>
                <w:lang w:val="en-US" w:eastAsia="zh-CN"/>
              </w:rPr>
              <w:t>安徽省经工建设集团有限公司网站</w:t>
            </w:r>
            <w:r>
              <w:rPr>
                <w:rFonts w:hint="eastAsia" w:ascii="微软雅黑" w:hAnsi="微软雅黑" w:eastAsia="微软雅黑" w:cs="微软雅黑"/>
                <w:kern w:val="0"/>
                <w:position w:val="-1"/>
                <w:szCs w:val="21"/>
                <w:highlight w:val="none"/>
                <w:lang w:val="en-US" w:eastAsia="zh-CN"/>
              </w:rPr>
              <w:t>发布</w:t>
            </w:r>
            <w:r>
              <w:rPr>
                <w:rFonts w:hint="eastAsia" w:ascii="微软雅黑" w:hAnsi="微软雅黑" w:eastAsia="微软雅黑" w:cs="微软雅黑"/>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4" w:type="dxa"/>
            <w:vAlign w:val="center"/>
          </w:tcPr>
          <w:p>
            <w:pPr>
              <w:spacing w:line="440" w:lineRule="exact"/>
              <w:jc w:val="center"/>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2</w:t>
            </w:r>
            <w:r>
              <w:rPr>
                <w:rFonts w:hint="eastAsia" w:ascii="微软雅黑" w:hAnsi="微软雅黑" w:eastAsia="微软雅黑" w:cs="微软雅黑"/>
                <w:kern w:val="0"/>
                <w:sz w:val="21"/>
                <w:szCs w:val="21"/>
                <w:lang w:val="en-US" w:eastAsia="zh-CN"/>
              </w:rPr>
              <w:t>1</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履约保证金</w:t>
            </w:r>
          </w:p>
        </w:tc>
        <w:tc>
          <w:tcPr>
            <w:tcW w:w="5842" w:type="dxa"/>
            <w:vAlign w:val="center"/>
          </w:tcPr>
          <w:p>
            <w:pPr>
              <w:spacing w:beforeLines="20" w:afterLines="20"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sz w:val="21"/>
                <w:szCs w:val="21"/>
                <w:lang w:eastAsia="zh-CN"/>
              </w:rPr>
              <w:t>见</w:t>
            </w:r>
            <w:r>
              <w:rPr>
                <w:rFonts w:hint="eastAsia" w:ascii="微软雅黑" w:hAnsi="微软雅黑" w:eastAsia="微软雅黑" w:cs="微软雅黑"/>
                <w:kern w:val="0"/>
                <w:sz w:val="21"/>
                <w:szCs w:val="21"/>
              </w:rPr>
              <w:t>第一章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984" w:type="dxa"/>
            <w:vAlign w:val="center"/>
          </w:tcPr>
          <w:p>
            <w:pPr>
              <w:spacing w:line="440" w:lineRule="exact"/>
              <w:jc w:val="center"/>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2</w:t>
            </w:r>
            <w:r>
              <w:rPr>
                <w:rFonts w:hint="eastAsia" w:ascii="微软雅黑" w:hAnsi="微软雅黑" w:eastAsia="微软雅黑" w:cs="微软雅黑"/>
                <w:kern w:val="0"/>
                <w:sz w:val="21"/>
                <w:szCs w:val="21"/>
                <w:lang w:val="en-US" w:eastAsia="zh-CN"/>
              </w:rPr>
              <w:t>2</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合同签订</w:t>
            </w:r>
          </w:p>
        </w:tc>
        <w:tc>
          <w:tcPr>
            <w:tcW w:w="5842" w:type="dxa"/>
            <w:vAlign w:val="center"/>
          </w:tcPr>
          <w:p>
            <w:pPr>
              <w:spacing w:line="440" w:lineRule="exact"/>
              <w:jc w:val="lef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中标人于中标通知书发出之日起</w:t>
            </w:r>
            <w:r>
              <w:rPr>
                <w:rFonts w:hint="eastAsia" w:ascii="微软雅黑" w:hAnsi="微软雅黑" w:eastAsia="微软雅黑" w:cs="微软雅黑"/>
                <w:kern w:val="0"/>
                <w:sz w:val="21"/>
                <w:szCs w:val="21"/>
                <w:u w:val="single"/>
              </w:rPr>
              <w:t>7</w:t>
            </w:r>
            <w:r>
              <w:rPr>
                <w:rFonts w:hint="eastAsia" w:ascii="微软雅黑" w:hAnsi="微软雅黑" w:eastAsia="微软雅黑" w:cs="微软雅黑"/>
                <w:kern w:val="0"/>
                <w:sz w:val="21"/>
                <w:szCs w:val="21"/>
              </w:rPr>
              <w:t>个日历天内按</w:t>
            </w:r>
            <w:r>
              <w:rPr>
                <w:rFonts w:hint="eastAsia" w:ascii="微软雅黑" w:hAnsi="微软雅黑" w:eastAsia="微软雅黑" w:cs="微软雅黑"/>
                <w:kern w:val="0"/>
                <w:sz w:val="21"/>
                <w:szCs w:val="21"/>
                <w:lang w:eastAsia="zh-CN"/>
              </w:rPr>
              <w:t>采购</w:t>
            </w:r>
            <w:r>
              <w:rPr>
                <w:rFonts w:hint="eastAsia" w:ascii="微软雅黑" w:hAnsi="微软雅黑" w:eastAsia="微软雅黑" w:cs="微软雅黑"/>
                <w:kern w:val="0"/>
                <w:sz w:val="21"/>
                <w:szCs w:val="21"/>
              </w:rPr>
              <w:t>文件要求与</w:t>
            </w:r>
            <w:r>
              <w:rPr>
                <w:rFonts w:hint="eastAsia" w:ascii="微软雅黑" w:hAnsi="微软雅黑" w:eastAsia="微软雅黑" w:cs="微软雅黑"/>
                <w:kern w:val="0"/>
                <w:sz w:val="21"/>
                <w:szCs w:val="21"/>
                <w:lang w:eastAsia="zh-CN"/>
              </w:rPr>
              <w:t>采购</w:t>
            </w:r>
            <w:r>
              <w:rPr>
                <w:rFonts w:hint="eastAsia" w:ascii="微软雅黑" w:hAnsi="微软雅黑" w:eastAsia="微软雅黑" w:cs="微软雅黑"/>
                <w:kern w:val="0"/>
                <w:sz w:val="21"/>
                <w:szCs w:val="21"/>
              </w:rPr>
              <w:t>人订立书面合同。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984" w:type="dxa"/>
            <w:vAlign w:val="center"/>
          </w:tcPr>
          <w:p>
            <w:pPr>
              <w:spacing w:line="440" w:lineRule="exact"/>
              <w:jc w:val="center"/>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2</w:t>
            </w:r>
            <w:r>
              <w:rPr>
                <w:rFonts w:hint="eastAsia" w:ascii="微软雅黑" w:hAnsi="微软雅黑" w:eastAsia="微软雅黑" w:cs="微软雅黑"/>
                <w:kern w:val="0"/>
                <w:sz w:val="21"/>
                <w:szCs w:val="21"/>
                <w:lang w:val="en-US" w:eastAsia="zh-CN"/>
              </w:rPr>
              <w:t>3</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施工水电费</w:t>
            </w:r>
          </w:p>
        </w:tc>
        <w:tc>
          <w:tcPr>
            <w:tcW w:w="5842" w:type="dxa"/>
            <w:vAlign w:val="center"/>
          </w:tcPr>
          <w:p>
            <w:pPr>
              <w:spacing w:line="440" w:lineRule="exact"/>
              <w:jc w:val="center"/>
              <w:rPr>
                <w:rFonts w:ascii="微软雅黑" w:hAnsi="微软雅黑" w:eastAsia="微软雅黑" w:cs="微软雅黑"/>
                <w:kern w:val="0"/>
                <w:sz w:val="21"/>
                <w:szCs w:val="21"/>
                <w:u w:val="single"/>
              </w:rPr>
            </w:pPr>
            <w:r>
              <w:rPr>
                <w:rFonts w:hint="eastAsia" w:ascii="微软雅黑" w:hAnsi="微软雅黑" w:eastAsia="微软雅黑" w:cs="微软雅黑"/>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984" w:type="dxa"/>
            <w:vAlign w:val="center"/>
          </w:tcPr>
          <w:p>
            <w:pPr>
              <w:spacing w:line="440" w:lineRule="exact"/>
              <w:jc w:val="center"/>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2</w:t>
            </w:r>
            <w:r>
              <w:rPr>
                <w:rFonts w:hint="eastAsia" w:ascii="微软雅黑" w:hAnsi="微软雅黑" w:eastAsia="微软雅黑" w:cs="微软雅黑"/>
                <w:kern w:val="0"/>
                <w:sz w:val="21"/>
                <w:szCs w:val="21"/>
                <w:lang w:val="en-US" w:eastAsia="zh-CN"/>
              </w:rPr>
              <w:t>4</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总包管理及配合费</w:t>
            </w:r>
          </w:p>
        </w:tc>
        <w:tc>
          <w:tcPr>
            <w:tcW w:w="5842" w:type="dxa"/>
            <w:vAlign w:val="center"/>
          </w:tcPr>
          <w:p>
            <w:pPr>
              <w:spacing w:line="440" w:lineRule="exact"/>
              <w:jc w:val="center"/>
              <w:rPr>
                <w:rFonts w:ascii="微软雅黑" w:hAnsi="微软雅黑" w:eastAsia="微软雅黑" w:cs="微软雅黑"/>
                <w:kern w:val="0"/>
                <w:sz w:val="21"/>
                <w:szCs w:val="21"/>
                <w:u w:val="single"/>
              </w:rPr>
            </w:pPr>
            <w:r>
              <w:rPr>
                <w:rFonts w:hint="eastAsia" w:ascii="微软雅黑" w:hAnsi="微软雅黑" w:eastAsia="微软雅黑" w:cs="微软雅黑"/>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4" w:type="dxa"/>
            <w:vAlign w:val="center"/>
          </w:tcPr>
          <w:p>
            <w:pPr>
              <w:spacing w:line="440" w:lineRule="exact"/>
              <w:jc w:val="center"/>
              <w:rPr>
                <w:rFonts w:hint="default"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25</w:t>
            </w:r>
          </w:p>
        </w:tc>
        <w:tc>
          <w:tcPr>
            <w:tcW w:w="2655" w:type="dxa"/>
            <w:vAlign w:val="center"/>
          </w:tcPr>
          <w:p>
            <w:pPr>
              <w:spacing w:line="44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中标样品封存</w:t>
            </w:r>
          </w:p>
        </w:tc>
        <w:tc>
          <w:tcPr>
            <w:tcW w:w="5842" w:type="dxa"/>
            <w:vAlign w:val="center"/>
          </w:tcPr>
          <w:p>
            <w:pPr>
              <w:spacing w:line="44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4" w:type="dxa"/>
            <w:vAlign w:val="center"/>
          </w:tcPr>
          <w:p>
            <w:pPr>
              <w:spacing w:line="440" w:lineRule="exact"/>
              <w:jc w:val="center"/>
              <w:rPr>
                <w:rFonts w:hint="default"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26</w:t>
            </w:r>
          </w:p>
        </w:tc>
        <w:tc>
          <w:tcPr>
            <w:tcW w:w="2655" w:type="dxa"/>
            <w:vAlign w:val="center"/>
          </w:tcPr>
          <w:p>
            <w:pPr>
              <w:spacing w:line="44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工程质保期</w:t>
            </w:r>
          </w:p>
        </w:tc>
        <w:tc>
          <w:tcPr>
            <w:tcW w:w="5842" w:type="dxa"/>
            <w:vAlign w:val="center"/>
          </w:tcPr>
          <w:p>
            <w:pPr>
              <w:numPr>
                <w:ilvl w:val="255"/>
                <w:numId w:val="0"/>
              </w:numPr>
              <w:spacing w:line="44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质保期按规范要求。</w:t>
            </w:r>
          </w:p>
        </w:tc>
      </w:tr>
    </w:tbl>
    <w:p>
      <w:pPr>
        <w:widowControl/>
        <w:jc w:val="left"/>
        <w:rPr>
          <w:rFonts w:ascii="Times New Roman" w:hAnsi="Times New Roman" w:eastAsia="宋体" w:cs="Times New Roman"/>
        </w:rPr>
        <w:sectPr>
          <w:footerReference r:id="rId4" w:type="default"/>
          <w:footnotePr>
            <w:numFmt w:val="decimalEnclosedCircleChinese"/>
            <w:numRestart w:val="eachPage"/>
          </w:footnotePr>
          <w:pgSz w:w="11906" w:h="16838"/>
          <w:pgMar w:top="1440" w:right="1269" w:bottom="1440" w:left="1397"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p>
      <w:pPr>
        <w:pStyle w:val="5"/>
        <w:numPr>
          <w:ilvl w:val="0"/>
          <w:numId w:val="0"/>
        </w:numPr>
        <w:spacing w:before="312" w:after="312"/>
        <w:ind w:firstLine="2891" w:firstLineChars="800"/>
        <w:jc w:val="both"/>
        <w:rPr>
          <w:rFonts w:hint="eastAsia" w:ascii="Times New Roman" w:hAnsi="Times New Roman" w:eastAsia="宋体" w:cs="Times New Roman"/>
        </w:rPr>
      </w:pPr>
    </w:p>
    <w:p>
      <w:pPr>
        <w:spacing w:line="360" w:lineRule="auto"/>
        <w:ind w:firstLine="1921" w:firstLineChars="600"/>
        <w:outlineLvl w:val="0"/>
        <w:rPr>
          <w:rFonts w:hint="eastAsia" w:ascii="微软雅黑" w:hAnsi="微软雅黑" w:eastAsia="微软雅黑" w:cs="微软雅黑"/>
          <w:b/>
          <w:bCs/>
          <w:kern w:val="0"/>
          <w:sz w:val="32"/>
          <w:szCs w:val="32"/>
          <w:lang w:eastAsia="zh-CN"/>
        </w:rPr>
      </w:pPr>
      <w:bookmarkStart w:id="48" w:name="_Toc20284"/>
      <w:r>
        <w:rPr>
          <w:rFonts w:hint="eastAsia" w:ascii="微软雅黑" w:hAnsi="微软雅黑" w:eastAsia="微软雅黑" w:cs="微软雅黑"/>
          <w:b/>
          <w:bCs/>
          <w:kern w:val="0"/>
          <w:sz w:val="32"/>
          <w:szCs w:val="32"/>
        </w:rPr>
        <w:t>第三章   评审办法</w:t>
      </w:r>
      <w:bookmarkEnd w:id="48"/>
      <w:r>
        <w:rPr>
          <w:rFonts w:hint="eastAsia" w:ascii="微软雅黑" w:hAnsi="微软雅黑" w:eastAsia="微软雅黑" w:cs="微软雅黑"/>
          <w:b/>
          <w:bCs/>
          <w:kern w:val="0"/>
          <w:sz w:val="32"/>
          <w:szCs w:val="32"/>
          <w:lang w:eastAsia="zh-CN"/>
        </w:rPr>
        <w:t>（中位值法）</w:t>
      </w:r>
    </w:p>
    <w:p>
      <w:pPr>
        <w:spacing w:line="360" w:lineRule="auto"/>
        <w:jc w:val="left"/>
        <w:rPr>
          <w:rFonts w:ascii="微软雅黑" w:hAnsi="微软雅黑" w:eastAsia="微软雅黑" w:cs="微软雅黑"/>
          <w:b/>
          <w:bCs/>
          <w:kern w:val="0"/>
          <w:sz w:val="21"/>
          <w:szCs w:val="21"/>
        </w:rPr>
      </w:pPr>
      <w:r>
        <w:rPr>
          <w:rFonts w:hint="eastAsia" w:ascii="微软雅黑" w:hAnsi="微软雅黑" w:eastAsia="微软雅黑" w:cs="微软雅黑"/>
          <w:b/>
          <w:bCs/>
          <w:kern w:val="0"/>
          <w:sz w:val="21"/>
          <w:szCs w:val="21"/>
          <w:lang w:val="en-US" w:eastAsia="zh-CN"/>
        </w:rPr>
        <w:t>1.</w:t>
      </w:r>
      <w:r>
        <w:rPr>
          <w:rFonts w:hint="eastAsia" w:ascii="微软雅黑" w:hAnsi="微软雅黑" w:eastAsia="微软雅黑" w:cs="微软雅黑"/>
          <w:b/>
          <w:bCs/>
          <w:kern w:val="0"/>
          <w:sz w:val="21"/>
          <w:szCs w:val="21"/>
        </w:rPr>
        <w:t>资格评审</w:t>
      </w:r>
    </w:p>
    <w:tbl>
      <w:tblPr>
        <w:tblStyle w:val="24"/>
        <w:tblW w:w="9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49"/>
        <w:gridCol w:w="2046"/>
        <w:gridCol w:w="6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9" w:hRule="atLeast"/>
          <w:jc w:val="center"/>
        </w:trPr>
        <w:tc>
          <w:tcPr>
            <w:tcW w:w="1149" w:type="dxa"/>
            <w:vAlign w:val="center"/>
          </w:tcPr>
          <w:p>
            <w:pPr>
              <w:widowControl/>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条款号</w:t>
            </w:r>
          </w:p>
        </w:tc>
        <w:tc>
          <w:tcPr>
            <w:tcW w:w="2046" w:type="dxa"/>
            <w:vAlign w:val="center"/>
          </w:tcPr>
          <w:p>
            <w:pPr>
              <w:widowControl/>
              <w:ind w:firstLine="440" w:firstLineChars="200"/>
              <w:jc w:val="both"/>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评审内容</w:t>
            </w:r>
          </w:p>
        </w:tc>
        <w:tc>
          <w:tcPr>
            <w:tcW w:w="6176" w:type="dxa"/>
            <w:vAlign w:val="center"/>
          </w:tcPr>
          <w:p>
            <w:pPr>
              <w:widowControl/>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exact"/>
          <w:jc w:val="center"/>
        </w:trPr>
        <w:tc>
          <w:tcPr>
            <w:tcW w:w="1149" w:type="dxa"/>
            <w:vMerge w:val="restart"/>
            <w:vAlign w:val="center"/>
          </w:tcPr>
          <w:p>
            <w:pPr>
              <w:widowControl/>
              <w:spacing w:line="480" w:lineRule="auto"/>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资格</w:t>
            </w:r>
          </w:p>
          <w:p>
            <w:pPr>
              <w:widowControl/>
              <w:spacing w:line="480" w:lineRule="auto"/>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评审</w:t>
            </w:r>
          </w:p>
          <w:p>
            <w:pPr>
              <w:widowControl/>
              <w:spacing w:line="480" w:lineRule="auto"/>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标准</w:t>
            </w:r>
          </w:p>
          <w:p>
            <w:pPr>
              <w:spacing w:line="360" w:lineRule="auto"/>
              <w:jc w:val="center"/>
              <w:textAlignment w:val="center"/>
              <w:rPr>
                <w:rFonts w:hint="eastAsia" w:ascii="宋体" w:hAnsi="宋体" w:eastAsia="宋体" w:cs="宋体"/>
                <w:color w:val="000000"/>
                <w:kern w:val="0"/>
                <w:sz w:val="22"/>
                <w:szCs w:val="22"/>
              </w:rPr>
            </w:pPr>
          </w:p>
        </w:tc>
        <w:tc>
          <w:tcPr>
            <w:tcW w:w="2046" w:type="dxa"/>
            <w:vAlign w:val="center"/>
          </w:tcPr>
          <w:p>
            <w:pPr>
              <w:widowControl/>
              <w:spacing w:line="440" w:lineRule="exact"/>
              <w:jc w:val="center"/>
              <w:textAlignment w:val="center"/>
              <w:rPr>
                <w:rFonts w:hint="eastAsia" w:ascii="宋体" w:hAnsi="宋体" w:eastAsia="宋体" w:cs="宋体"/>
                <w:kern w:val="0"/>
                <w:position w:val="-1"/>
                <w:sz w:val="22"/>
                <w:szCs w:val="22"/>
                <w:highlight w:val="none"/>
              </w:rPr>
            </w:pPr>
            <w:r>
              <w:rPr>
                <w:rFonts w:hint="eastAsia" w:ascii="宋体" w:hAnsi="宋体" w:eastAsia="宋体" w:cs="宋体"/>
                <w:kern w:val="0"/>
                <w:position w:val="-1"/>
                <w:sz w:val="22"/>
                <w:szCs w:val="22"/>
                <w:highlight w:val="none"/>
              </w:rPr>
              <w:t>资质要求</w:t>
            </w:r>
          </w:p>
        </w:tc>
        <w:tc>
          <w:tcPr>
            <w:tcW w:w="6176" w:type="dxa"/>
            <w:vAlign w:val="center"/>
          </w:tcPr>
          <w:p>
            <w:pPr>
              <w:widowControl/>
              <w:snapToGrid w:val="0"/>
              <w:ind w:firstLine="2640" w:firstLineChars="1200"/>
              <w:jc w:val="both"/>
              <w:rPr>
                <w:rFonts w:hint="eastAsia" w:ascii="宋体" w:hAnsi="宋体" w:eastAsia="宋体" w:cs="宋体"/>
                <w:kern w:val="0"/>
                <w:sz w:val="22"/>
                <w:szCs w:val="22"/>
              </w:rPr>
            </w:pPr>
            <w:r>
              <w:rPr>
                <w:rFonts w:hint="eastAsia" w:ascii="宋体" w:hAnsi="宋体" w:eastAsia="宋体" w:cs="宋体"/>
                <w:sz w:val="22"/>
                <w:szCs w:val="22"/>
                <w:lang w:eastAsia="zh-CN"/>
              </w:rPr>
              <w:t>见</w:t>
            </w:r>
            <w:r>
              <w:rPr>
                <w:rFonts w:hint="eastAsia" w:ascii="宋体" w:hAnsi="宋体" w:eastAsia="宋体" w:cs="宋体"/>
                <w:kern w:val="0"/>
                <w:sz w:val="22"/>
                <w:szCs w:val="22"/>
              </w:rPr>
              <w:t>第一章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3" w:hRule="exact"/>
          <w:jc w:val="center"/>
        </w:trPr>
        <w:tc>
          <w:tcPr>
            <w:tcW w:w="1149" w:type="dxa"/>
            <w:vMerge w:val="continue"/>
            <w:vAlign w:val="center"/>
          </w:tcPr>
          <w:p>
            <w:pPr>
              <w:spacing w:line="360" w:lineRule="auto"/>
              <w:jc w:val="center"/>
              <w:textAlignment w:val="center"/>
              <w:rPr>
                <w:rFonts w:hint="eastAsia" w:ascii="宋体" w:hAnsi="宋体" w:eastAsia="宋体" w:cs="宋体"/>
                <w:color w:val="000000"/>
                <w:kern w:val="0"/>
                <w:sz w:val="22"/>
                <w:szCs w:val="22"/>
              </w:rPr>
            </w:pPr>
          </w:p>
        </w:tc>
        <w:tc>
          <w:tcPr>
            <w:tcW w:w="2046" w:type="dxa"/>
            <w:vAlign w:val="center"/>
          </w:tcPr>
          <w:p>
            <w:pPr>
              <w:widowControl/>
              <w:spacing w:line="440" w:lineRule="exact"/>
              <w:jc w:val="center"/>
              <w:textAlignment w:val="center"/>
              <w:rPr>
                <w:rFonts w:hint="eastAsia" w:ascii="宋体" w:hAnsi="宋体" w:eastAsia="宋体" w:cs="宋体"/>
                <w:kern w:val="0"/>
                <w:position w:val="-1"/>
                <w:sz w:val="22"/>
                <w:szCs w:val="22"/>
                <w:highlight w:val="none"/>
              </w:rPr>
            </w:pPr>
            <w:r>
              <w:rPr>
                <w:rFonts w:hint="eastAsia" w:ascii="宋体" w:hAnsi="宋体" w:eastAsia="宋体" w:cs="宋体"/>
                <w:kern w:val="0"/>
                <w:position w:val="-1"/>
                <w:sz w:val="22"/>
                <w:szCs w:val="22"/>
                <w:highlight w:val="none"/>
              </w:rPr>
              <w:t>信誉最低要求</w:t>
            </w:r>
          </w:p>
        </w:tc>
        <w:tc>
          <w:tcPr>
            <w:tcW w:w="6176" w:type="dxa"/>
            <w:vAlign w:val="center"/>
          </w:tcPr>
          <w:p>
            <w:pPr>
              <w:widowControl/>
              <w:numPr>
                <w:ilvl w:val="-1"/>
                <w:numId w:val="0"/>
              </w:numPr>
              <w:snapToGrid w:val="0"/>
              <w:jc w:val="center"/>
              <w:rPr>
                <w:rFonts w:hint="eastAsia" w:ascii="宋体" w:hAnsi="宋体" w:eastAsia="宋体" w:cs="宋体"/>
                <w:sz w:val="22"/>
                <w:szCs w:val="22"/>
              </w:rPr>
            </w:pPr>
            <w:r>
              <w:rPr>
                <w:rFonts w:hint="eastAsia" w:ascii="宋体" w:hAnsi="宋体" w:eastAsia="宋体" w:cs="宋体"/>
                <w:sz w:val="22"/>
                <w:szCs w:val="22"/>
                <w:lang w:eastAsia="zh-CN"/>
              </w:rPr>
              <w:t>见</w:t>
            </w:r>
            <w:r>
              <w:rPr>
                <w:rFonts w:hint="eastAsia" w:ascii="宋体" w:hAnsi="宋体" w:eastAsia="宋体" w:cs="宋体"/>
                <w:kern w:val="0"/>
                <w:sz w:val="22"/>
                <w:szCs w:val="22"/>
              </w:rPr>
              <w:t>第一章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6" w:hRule="exact"/>
          <w:jc w:val="center"/>
        </w:trPr>
        <w:tc>
          <w:tcPr>
            <w:tcW w:w="1149" w:type="dxa"/>
            <w:vMerge w:val="continue"/>
            <w:vAlign w:val="center"/>
          </w:tcPr>
          <w:p>
            <w:pPr>
              <w:spacing w:line="360" w:lineRule="auto"/>
              <w:jc w:val="center"/>
              <w:textAlignment w:val="center"/>
              <w:rPr>
                <w:rFonts w:hint="eastAsia" w:ascii="宋体" w:hAnsi="宋体" w:eastAsia="宋体" w:cs="宋体"/>
                <w:color w:val="000000"/>
                <w:kern w:val="0"/>
                <w:sz w:val="22"/>
                <w:szCs w:val="22"/>
              </w:rPr>
            </w:pPr>
          </w:p>
        </w:tc>
        <w:tc>
          <w:tcPr>
            <w:tcW w:w="2046" w:type="dxa"/>
            <w:vAlign w:val="center"/>
          </w:tcPr>
          <w:p>
            <w:pPr>
              <w:widowControl/>
              <w:spacing w:line="440" w:lineRule="exact"/>
              <w:jc w:val="center"/>
              <w:textAlignment w:val="center"/>
              <w:rPr>
                <w:rFonts w:hint="eastAsia" w:ascii="宋体" w:hAnsi="宋体" w:eastAsia="宋体" w:cs="宋体"/>
                <w:kern w:val="0"/>
                <w:position w:val="-1"/>
                <w:sz w:val="22"/>
                <w:szCs w:val="22"/>
                <w:highlight w:val="none"/>
              </w:rPr>
            </w:pPr>
            <w:r>
              <w:rPr>
                <w:rFonts w:hint="eastAsia" w:ascii="宋体" w:hAnsi="宋体" w:eastAsia="宋体" w:cs="宋体"/>
                <w:kern w:val="0"/>
                <w:position w:val="-1"/>
                <w:sz w:val="22"/>
                <w:szCs w:val="22"/>
                <w:highlight w:val="none"/>
                <w:lang w:eastAsia="zh-CN"/>
              </w:rPr>
              <w:t>年生产能</w:t>
            </w:r>
            <w:bookmarkStart w:id="166" w:name="_GoBack"/>
            <w:bookmarkEnd w:id="166"/>
            <w:r>
              <w:rPr>
                <w:rFonts w:hint="eastAsia" w:ascii="宋体" w:hAnsi="宋体" w:eastAsia="宋体" w:cs="宋体"/>
                <w:kern w:val="0"/>
                <w:position w:val="-1"/>
                <w:sz w:val="22"/>
                <w:szCs w:val="22"/>
                <w:highlight w:val="none"/>
                <w:lang w:eastAsia="zh-CN"/>
              </w:rPr>
              <w:t>力</w:t>
            </w:r>
            <w:r>
              <w:rPr>
                <w:rFonts w:hint="eastAsia" w:ascii="宋体" w:hAnsi="宋体" w:eastAsia="宋体" w:cs="宋体"/>
                <w:kern w:val="0"/>
                <w:position w:val="-1"/>
                <w:sz w:val="22"/>
                <w:szCs w:val="22"/>
                <w:highlight w:val="none"/>
              </w:rPr>
              <w:t>最低要求</w:t>
            </w:r>
          </w:p>
        </w:tc>
        <w:tc>
          <w:tcPr>
            <w:tcW w:w="6176" w:type="dxa"/>
            <w:vAlign w:val="center"/>
          </w:tcPr>
          <w:p>
            <w:pPr>
              <w:widowControl/>
              <w:jc w:val="center"/>
              <w:textAlignment w:val="center"/>
              <w:rPr>
                <w:rFonts w:hint="eastAsia" w:ascii="宋体" w:hAnsi="宋体" w:eastAsia="宋体" w:cs="宋体"/>
                <w:color w:val="000000"/>
                <w:kern w:val="0"/>
                <w:sz w:val="22"/>
                <w:szCs w:val="22"/>
              </w:rPr>
            </w:pPr>
            <w:r>
              <w:rPr>
                <w:rFonts w:hint="eastAsia" w:ascii="宋体" w:hAnsi="宋体" w:eastAsia="宋体" w:cs="宋体"/>
                <w:sz w:val="22"/>
                <w:szCs w:val="22"/>
                <w:lang w:eastAsia="zh-CN"/>
              </w:rPr>
              <w:t>见</w:t>
            </w:r>
            <w:r>
              <w:rPr>
                <w:rFonts w:hint="eastAsia" w:ascii="宋体" w:hAnsi="宋体" w:eastAsia="宋体" w:cs="宋体"/>
                <w:kern w:val="0"/>
                <w:sz w:val="22"/>
                <w:szCs w:val="22"/>
              </w:rPr>
              <w:t>第一章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5" w:hRule="atLeast"/>
          <w:jc w:val="center"/>
        </w:trPr>
        <w:tc>
          <w:tcPr>
            <w:tcW w:w="1149" w:type="dxa"/>
            <w:vMerge w:val="continue"/>
            <w:vAlign w:val="center"/>
          </w:tcPr>
          <w:p>
            <w:pPr>
              <w:spacing w:line="360" w:lineRule="auto"/>
              <w:jc w:val="center"/>
              <w:textAlignment w:val="center"/>
              <w:rPr>
                <w:rFonts w:hint="eastAsia" w:ascii="宋体" w:hAnsi="宋体" w:eastAsia="宋体" w:cs="宋体"/>
                <w:color w:val="000000"/>
                <w:kern w:val="0"/>
                <w:sz w:val="22"/>
                <w:szCs w:val="22"/>
              </w:rPr>
            </w:pPr>
          </w:p>
        </w:tc>
        <w:tc>
          <w:tcPr>
            <w:tcW w:w="2046" w:type="dxa"/>
            <w:vAlign w:val="center"/>
          </w:tcPr>
          <w:p>
            <w:pPr>
              <w:widowControl/>
              <w:spacing w:line="440" w:lineRule="exact"/>
              <w:jc w:val="center"/>
              <w:textAlignment w:val="center"/>
              <w:rPr>
                <w:rFonts w:hint="eastAsia" w:ascii="宋体" w:hAnsi="宋体" w:eastAsia="宋体" w:cs="宋体"/>
                <w:kern w:val="0"/>
                <w:position w:val="-1"/>
                <w:sz w:val="22"/>
                <w:szCs w:val="22"/>
                <w:highlight w:val="none"/>
              </w:rPr>
            </w:pPr>
            <w:r>
              <w:rPr>
                <w:rFonts w:hint="eastAsia" w:ascii="宋体" w:hAnsi="宋体" w:eastAsia="宋体" w:cs="宋体"/>
                <w:kern w:val="0"/>
                <w:position w:val="-1"/>
                <w:sz w:val="22"/>
                <w:szCs w:val="22"/>
                <w:highlight w:val="none"/>
              </w:rPr>
              <w:t>业绩最低要求</w:t>
            </w:r>
          </w:p>
        </w:tc>
        <w:tc>
          <w:tcPr>
            <w:tcW w:w="6176" w:type="dxa"/>
            <w:vAlign w:val="center"/>
          </w:tcPr>
          <w:p>
            <w:pPr>
              <w:widowControl/>
              <w:spacing w:line="440" w:lineRule="exact"/>
              <w:jc w:val="center"/>
              <w:textAlignment w:val="center"/>
              <w:rPr>
                <w:rFonts w:hint="eastAsia" w:ascii="宋体" w:hAnsi="宋体" w:eastAsia="宋体" w:cs="宋体"/>
                <w:color w:val="000000"/>
                <w:kern w:val="0"/>
                <w:sz w:val="22"/>
                <w:szCs w:val="22"/>
                <w:highlight w:val="none"/>
              </w:rPr>
            </w:pPr>
            <w:r>
              <w:rPr>
                <w:rFonts w:hint="eastAsia" w:ascii="宋体" w:hAnsi="宋体" w:eastAsia="宋体" w:cs="宋体"/>
                <w:sz w:val="22"/>
                <w:szCs w:val="22"/>
                <w:lang w:eastAsia="zh-CN"/>
              </w:rPr>
              <w:t>见</w:t>
            </w:r>
            <w:r>
              <w:rPr>
                <w:rFonts w:hint="eastAsia" w:ascii="宋体" w:hAnsi="宋体" w:eastAsia="宋体" w:cs="宋体"/>
                <w:kern w:val="0"/>
                <w:sz w:val="22"/>
                <w:szCs w:val="22"/>
              </w:rPr>
              <w:t>第一章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5" w:hRule="atLeast"/>
          <w:jc w:val="center"/>
        </w:trPr>
        <w:tc>
          <w:tcPr>
            <w:tcW w:w="1149" w:type="dxa"/>
            <w:vMerge w:val="continue"/>
            <w:vAlign w:val="center"/>
          </w:tcPr>
          <w:p>
            <w:pPr>
              <w:widowControl/>
              <w:spacing w:line="360" w:lineRule="auto"/>
              <w:jc w:val="center"/>
              <w:textAlignment w:val="center"/>
              <w:rPr>
                <w:rFonts w:hint="eastAsia" w:ascii="宋体" w:hAnsi="宋体" w:eastAsia="宋体" w:cs="宋体"/>
                <w:color w:val="000000"/>
                <w:kern w:val="0"/>
                <w:sz w:val="22"/>
                <w:szCs w:val="22"/>
              </w:rPr>
            </w:pPr>
          </w:p>
        </w:tc>
        <w:tc>
          <w:tcPr>
            <w:tcW w:w="2046" w:type="dxa"/>
            <w:vAlign w:val="center"/>
          </w:tcPr>
          <w:p>
            <w:pPr>
              <w:widowControl/>
              <w:spacing w:line="440" w:lineRule="exact"/>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投标保证金</w:t>
            </w:r>
          </w:p>
        </w:tc>
        <w:tc>
          <w:tcPr>
            <w:tcW w:w="6176" w:type="dxa"/>
            <w:vAlign w:val="center"/>
          </w:tcPr>
          <w:p>
            <w:pPr>
              <w:widowControl/>
              <w:spacing w:line="440" w:lineRule="exact"/>
              <w:jc w:val="center"/>
              <w:textAlignment w:val="center"/>
              <w:rPr>
                <w:rFonts w:hint="eastAsia" w:ascii="宋体" w:hAnsi="宋体" w:eastAsia="宋体" w:cs="宋体"/>
                <w:color w:val="000000"/>
                <w:kern w:val="0"/>
                <w:sz w:val="22"/>
                <w:szCs w:val="22"/>
              </w:rPr>
            </w:pPr>
            <w:r>
              <w:rPr>
                <w:rFonts w:hint="eastAsia" w:ascii="宋体" w:hAnsi="宋体" w:eastAsia="宋体" w:cs="宋体"/>
                <w:sz w:val="22"/>
                <w:szCs w:val="22"/>
                <w:lang w:eastAsia="zh-CN"/>
              </w:rPr>
              <w:t>见</w:t>
            </w:r>
            <w:r>
              <w:rPr>
                <w:rFonts w:hint="eastAsia" w:ascii="宋体" w:hAnsi="宋体" w:eastAsia="宋体" w:cs="宋体"/>
                <w:kern w:val="0"/>
                <w:sz w:val="22"/>
                <w:szCs w:val="22"/>
              </w:rPr>
              <w:t>第一章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9" w:hRule="atLeast"/>
          <w:jc w:val="center"/>
        </w:trPr>
        <w:tc>
          <w:tcPr>
            <w:tcW w:w="1149" w:type="dxa"/>
            <w:vMerge w:val="continue"/>
            <w:vAlign w:val="center"/>
          </w:tcPr>
          <w:p>
            <w:pPr>
              <w:widowControl/>
              <w:spacing w:line="360" w:lineRule="auto"/>
              <w:jc w:val="center"/>
              <w:textAlignment w:val="center"/>
              <w:rPr>
                <w:rFonts w:hint="eastAsia" w:ascii="宋体" w:hAnsi="宋体" w:eastAsia="宋体" w:cs="宋体"/>
                <w:color w:val="000000"/>
                <w:kern w:val="0"/>
                <w:sz w:val="22"/>
                <w:szCs w:val="22"/>
              </w:rPr>
            </w:pPr>
          </w:p>
        </w:tc>
        <w:tc>
          <w:tcPr>
            <w:tcW w:w="2046" w:type="dxa"/>
            <w:vAlign w:val="center"/>
          </w:tcPr>
          <w:p>
            <w:pPr>
              <w:widowControl/>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文件装订要求</w:t>
            </w:r>
          </w:p>
        </w:tc>
        <w:tc>
          <w:tcPr>
            <w:tcW w:w="6176" w:type="dxa"/>
            <w:vAlign w:val="center"/>
          </w:tcPr>
          <w:p>
            <w:pPr>
              <w:widowControl/>
              <w:jc w:val="center"/>
              <w:textAlignment w:val="center"/>
              <w:rPr>
                <w:rFonts w:hint="eastAsia" w:ascii="宋体" w:hAnsi="宋体" w:eastAsia="宋体" w:cs="宋体"/>
                <w:color w:val="000000"/>
                <w:kern w:val="0"/>
                <w:sz w:val="22"/>
                <w:szCs w:val="22"/>
              </w:rPr>
            </w:pPr>
            <w:r>
              <w:rPr>
                <w:rFonts w:hint="eastAsia" w:ascii="宋体" w:hAnsi="宋体" w:eastAsia="宋体" w:cs="宋体"/>
                <w:sz w:val="22"/>
                <w:szCs w:val="22"/>
                <w:lang w:eastAsia="zh-CN"/>
              </w:rPr>
              <w:t>见</w:t>
            </w:r>
            <w:r>
              <w:rPr>
                <w:rFonts w:hint="eastAsia" w:ascii="宋体" w:hAnsi="宋体" w:eastAsia="宋体" w:cs="宋体"/>
                <w:kern w:val="0"/>
                <w:sz w:val="22"/>
                <w:szCs w:val="22"/>
              </w:rPr>
              <w:t>第</w:t>
            </w:r>
            <w:r>
              <w:rPr>
                <w:rFonts w:hint="eastAsia" w:ascii="宋体" w:hAnsi="宋体" w:eastAsia="宋体" w:cs="宋体"/>
                <w:kern w:val="0"/>
                <w:sz w:val="22"/>
                <w:szCs w:val="22"/>
                <w:lang w:eastAsia="zh-CN"/>
              </w:rPr>
              <w:t>二</w:t>
            </w:r>
            <w:r>
              <w:rPr>
                <w:rFonts w:hint="eastAsia" w:ascii="宋体" w:hAnsi="宋体" w:eastAsia="宋体" w:cs="宋体"/>
                <w:kern w:val="0"/>
                <w:sz w:val="22"/>
                <w:szCs w:val="22"/>
              </w:rPr>
              <w:t>章</w:t>
            </w:r>
          </w:p>
        </w:tc>
      </w:tr>
    </w:tbl>
    <w:p>
      <w:pPr>
        <w:numPr>
          <w:ilvl w:val="0"/>
          <w:numId w:val="0"/>
        </w:numPr>
        <w:spacing w:line="360" w:lineRule="auto"/>
        <w:jc w:val="left"/>
        <w:rPr>
          <w:rFonts w:ascii="微软雅黑" w:hAnsi="微软雅黑" w:eastAsia="微软雅黑" w:cs="微软雅黑"/>
          <w:b/>
          <w:bCs/>
          <w:kern w:val="0"/>
          <w:sz w:val="21"/>
          <w:szCs w:val="21"/>
        </w:rPr>
      </w:pPr>
      <w:r>
        <w:rPr>
          <w:rFonts w:hint="eastAsia" w:ascii="微软雅黑" w:hAnsi="微软雅黑" w:eastAsia="微软雅黑" w:cs="微软雅黑"/>
          <w:b/>
          <w:bCs/>
          <w:kern w:val="0"/>
          <w:sz w:val="21"/>
          <w:szCs w:val="21"/>
          <w:lang w:val="en-US" w:eastAsia="zh-CN"/>
        </w:rPr>
        <w:t>2.</w:t>
      </w:r>
      <w:r>
        <w:rPr>
          <w:rFonts w:hint="eastAsia" w:ascii="微软雅黑" w:hAnsi="微软雅黑" w:eastAsia="微软雅黑" w:cs="微软雅黑"/>
          <w:b/>
          <w:bCs/>
          <w:kern w:val="0"/>
          <w:sz w:val="21"/>
          <w:szCs w:val="21"/>
        </w:rPr>
        <w:t>报价评审</w:t>
      </w:r>
    </w:p>
    <w:p>
      <w:pPr>
        <w:numPr>
          <w:ilvl w:val="0"/>
          <w:numId w:val="0"/>
        </w:numPr>
        <w:spacing w:line="360" w:lineRule="auto"/>
        <w:jc w:val="left"/>
        <w:rPr>
          <w:rFonts w:hint="default" w:ascii="微软雅黑" w:hAnsi="微软雅黑" w:eastAsia="微软雅黑" w:cs="微软雅黑"/>
          <w:kern w:val="0"/>
          <w:sz w:val="21"/>
          <w:szCs w:val="21"/>
        </w:rPr>
      </w:pPr>
      <w:r>
        <w:rPr>
          <w:rFonts w:hint="default" w:ascii="微软雅黑" w:hAnsi="微软雅黑" w:eastAsia="微软雅黑" w:cs="微软雅黑"/>
          <w:kern w:val="0"/>
          <w:sz w:val="21"/>
          <w:szCs w:val="21"/>
        </w:rPr>
        <w:t>评</w:t>
      </w:r>
      <w:r>
        <w:rPr>
          <w:rFonts w:hint="default" w:ascii="微软雅黑" w:hAnsi="微软雅黑" w:eastAsia="微软雅黑" w:cs="微软雅黑"/>
          <w:kern w:val="0"/>
          <w:sz w:val="21"/>
          <w:szCs w:val="21"/>
          <w:lang w:val="en-US" w:eastAsia="zh-CN"/>
        </w:rPr>
        <w:t>审</w:t>
      </w:r>
      <w:r>
        <w:rPr>
          <w:rFonts w:hint="default" w:ascii="微软雅黑" w:hAnsi="微软雅黑" w:eastAsia="微软雅黑" w:cs="微软雅黑"/>
          <w:kern w:val="0"/>
          <w:sz w:val="21"/>
          <w:szCs w:val="21"/>
        </w:rPr>
        <w:t>办法前附表</w:t>
      </w:r>
    </w:p>
    <w:tbl>
      <w:tblPr>
        <w:tblStyle w:val="25"/>
        <w:tblW w:w="9450" w:type="dxa"/>
        <w:tblInd w:w="-4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1105"/>
        <w:gridCol w:w="2072"/>
        <w:gridCol w:w="5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6" w:type="dxa"/>
            <w:gridSpan w:val="2"/>
            <w:vAlign w:val="center"/>
          </w:tcPr>
          <w:p>
            <w:pPr>
              <w:pStyle w:val="2"/>
              <w:ind w:left="0" w:leftChars="0" w:firstLine="0" w:firstLineChars="0"/>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条款号</w:t>
            </w:r>
          </w:p>
        </w:tc>
        <w:tc>
          <w:tcPr>
            <w:tcW w:w="2072" w:type="dxa"/>
            <w:vAlign w:val="center"/>
          </w:tcPr>
          <w:p>
            <w:pPr>
              <w:keepNext w:val="0"/>
              <w:keepLines w:val="0"/>
              <w:widowControl/>
              <w:suppressLineNumbers w:val="0"/>
              <w:jc w:val="center"/>
              <w:rPr>
                <w:rFonts w:hint="default"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kern w:val="2"/>
                <w:sz w:val="28"/>
                <w:szCs w:val="28"/>
                <w:vertAlign w:val="baseline"/>
                <w:lang w:val="en-US" w:eastAsia="zh-CN" w:bidi="ar-SA"/>
              </w:rPr>
              <w:t>评审因素</w:t>
            </w:r>
          </w:p>
        </w:tc>
        <w:tc>
          <w:tcPr>
            <w:tcW w:w="5332" w:type="dxa"/>
            <w:vAlign w:val="center"/>
          </w:tcPr>
          <w:p>
            <w:pPr>
              <w:keepNext w:val="0"/>
              <w:keepLines w:val="0"/>
              <w:widowControl/>
              <w:suppressLineNumbers w:val="0"/>
              <w:jc w:val="center"/>
              <w:rPr>
                <w:rFonts w:hint="default"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kern w:val="2"/>
                <w:sz w:val="28"/>
                <w:szCs w:val="28"/>
                <w:vertAlign w:val="baseline"/>
                <w:lang w:val="en-US" w:eastAsia="zh-CN" w:bidi="ar-SA"/>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1" w:type="dxa"/>
            <w:vAlign w:val="center"/>
          </w:tcPr>
          <w:p>
            <w:pPr>
              <w:pStyle w:val="2"/>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微软雅黑" w:hAnsi="微软雅黑" w:eastAsia="微软雅黑" w:cs="微软雅黑"/>
                <w:kern w:val="0"/>
                <w:sz w:val="21"/>
                <w:szCs w:val="21"/>
                <w:lang w:val="en-US" w:eastAsia="zh-CN" w:bidi="ar-SA"/>
              </w:rPr>
              <w:t>1</w:t>
            </w:r>
          </w:p>
        </w:tc>
        <w:tc>
          <w:tcPr>
            <w:tcW w:w="1105" w:type="dxa"/>
            <w:vAlign w:val="center"/>
          </w:tcPr>
          <w:p>
            <w:pPr>
              <w:pStyle w:val="2"/>
              <w:ind w:left="0" w:leftChars="0" w:firstLine="0" w:firstLineChars="0"/>
              <w:jc w:val="center"/>
              <w:rPr>
                <w:rFonts w:hint="eastAsia" w:ascii="仿宋_GB2312" w:hAnsi="仿宋_GB2312" w:eastAsia="仿宋_GB2312" w:cs="仿宋_GB2312"/>
                <w:sz w:val="24"/>
                <w:szCs w:val="24"/>
                <w:vertAlign w:val="baseline"/>
                <w:lang w:eastAsia="zh-CN"/>
              </w:rPr>
            </w:pPr>
            <w:r>
              <w:rPr>
                <w:rFonts w:hint="eastAsia" w:ascii="微软雅黑" w:hAnsi="微软雅黑" w:eastAsia="微软雅黑" w:cs="微软雅黑"/>
                <w:kern w:val="2"/>
                <w:sz w:val="21"/>
                <w:szCs w:val="21"/>
                <w:lang w:val="en-US" w:eastAsia="zh-CN" w:bidi="ar-SA"/>
              </w:rPr>
              <w:t>评标办法</w:t>
            </w:r>
          </w:p>
        </w:tc>
        <w:tc>
          <w:tcPr>
            <w:tcW w:w="2072" w:type="dxa"/>
            <w:vAlign w:val="center"/>
          </w:tcPr>
          <w:p>
            <w:pPr>
              <w:pStyle w:val="2"/>
              <w:ind w:left="0" w:leftChars="0" w:firstLine="0" w:firstLineChars="0"/>
              <w:jc w:val="center"/>
              <w:rPr>
                <w:rFonts w:hint="eastAsia" w:ascii="仿宋_GB2312" w:hAnsi="仿宋_GB2312" w:eastAsia="仿宋_GB2312" w:cs="仿宋_GB2312"/>
                <w:sz w:val="24"/>
                <w:szCs w:val="24"/>
                <w:vertAlign w:val="baseline"/>
                <w:lang w:eastAsia="zh-CN"/>
              </w:rPr>
            </w:pPr>
            <w:r>
              <w:rPr>
                <w:rFonts w:hint="eastAsia" w:ascii="微软雅黑" w:hAnsi="微软雅黑" w:eastAsia="微软雅黑" w:cs="微软雅黑"/>
                <w:kern w:val="2"/>
                <w:sz w:val="21"/>
                <w:szCs w:val="21"/>
                <w:lang w:val="en-US" w:eastAsia="zh-CN" w:bidi="ar-SA"/>
              </w:rPr>
              <w:t>成交候选人排序方法</w:t>
            </w:r>
          </w:p>
        </w:tc>
        <w:tc>
          <w:tcPr>
            <w:tcW w:w="5332" w:type="dxa"/>
            <w:vAlign w:val="top"/>
          </w:tcPr>
          <w:p>
            <w:pPr>
              <w:numPr>
                <w:ilvl w:val="0"/>
                <w:numId w:val="0"/>
              </w:numPr>
              <w:spacing w:line="360" w:lineRule="atLeas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（1）按报价文件得分由高到低的顺序推荐不超过3名成交候选人，报价文件得分相等时，评审小组依次按照以下优先顺序推荐成交候选人：报价文件得分相等时，以响应文件报价低的优先；</w:t>
            </w:r>
          </w:p>
          <w:p>
            <w:pPr>
              <w:numPr>
                <w:ilvl w:val="0"/>
                <w:numId w:val="0"/>
              </w:numPr>
              <w:spacing w:line="360" w:lineRule="atLeast"/>
              <w:rPr>
                <w:rFonts w:hint="eastAsia" w:ascii="仿宋_GB2312" w:hAnsi="仿宋_GB2312" w:eastAsia="仿宋_GB2312" w:cs="仿宋_GB2312"/>
                <w:sz w:val="24"/>
                <w:szCs w:val="24"/>
                <w:vertAlign w:val="baseline"/>
                <w:lang w:eastAsia="zh-CN"/>
              </w:rPr>
            </w:pPr>
            <w:r>
              <w:rPr>
                <w:rFonts w:hint="eastAsia" w:ascii="宋体" w:hAnsi="宋体" w:eastAsia="宋体" w:cs="宋体"/>
                <w:kern w:val="0"/>
                <w:sz w:val="21"/>
                <w:szCs w:val="21"/>
                <w:lang w:val="en-US" w:eastAsia="zh-CN" w:bidi="ar-SA"/>
              </w:rPr>
              <w:t>（2）响应文件报价也相等的，由评审小组根据响应文件投票按少数服从多数的原则决定排序。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046" w:type="dxa"/>
            <w:gridSpan w:val="2"/>
            <w:vAlign w:val="center"/>
          </w:tcPr>
          <w:p>
            <w:pPr>
              <w:keepNext w:val="0"/>
              <w:keepLines w:val="0"/>
              <w:widowControl/>
              <w:suppressLineNumbers w:val="0"/>
              <w:jc w:val="center"/>
              <w:rPr>
                <w:rFonts w:hint="default" w:ascii="仿宋_GB2312" w:hAnsi="仿宋_GB2312" w:eastAsia="仿宋_GB2312" w:cs="仿宋_GB2312"/>
                <w:kern w:val="2"/>
                <w:sz w:val="24"/>
                <w:szCs w:val="24"/>
                <w:highlight w:val="yellow"/>
                <w:vertAlign w:val="baseline"/>
                <w:lang w:val="en-US" w:eastAsia="zh-CN" w:bidi="ar-SA"/>
              </w:rPr>
            </w:pPr>
            <w:r>
              <w:rPr>
                <w:rFonts w:hint="eastAsia" w:ascii="微软雅黑" w:hAnsi="微软雅黑" w:eastAsia="微软雅黑" w:cs="微软雅黑"/>
                <w:kern w:val="0"/>
                <w:sz w:val="21"/>
                <w:szCs w:val="21"/>
                <w:lang w:val="en-US" w:eastAsia="zh-CN" w:bidi="ar-SA"/>
              </w:rPr>
              <w:t>2.2.1</w:t>
            </w:r>
          </w:p>
        </w:tc>
        <w:tc>
          <w:tcPr>
            <w:tcW w:w="2072" w:type="dxa"/>
            <w:vAlign w:val="center"/>
          </w:tcPr>
          <w:p>
            <w:pPr>
              <w:pStyle w:val="2"/>
              <w:ind w:left="0" w:leftChars="0" w:firstLine="0" w:firstLineChars="0"/>
              <w:jc w:val="center"/>
              <w:rPr>
                <w:rFonts w:hint="eastAsia" w:ascii="仿宋_GB2312" w:hAnsi="仿宋_GB2312" w:eastAsia="仿宋_GB2312" w:cs="仿宋_GB2312"/>
                <w:kern w:val="2"/>
                <w:sz w:val="24"/>
                <w:szCs w:val="24"/>
                <w:highlight w:val="yellow"/>
                <w:vertAlign w:val="baseline"/>
                <w:lang w:val="en-US" w:eastAsia="zh-CN" w:bidi="ar-SA"/>
              </w:rPr>
            </w:pPr>
            <w:r>
              <w:rPr>
                <w:rFonts w:hint="eastAsia" w:ascii="微软雅黑" w:hAnsi="微软雅黑" w:eastAsia="微软雅黑" w:cs="微软雅黑"/>
                <w:kern w:val="2"/>
                <w:sz w:val="21"/>
                <w:szCs w:val="21"/>
                <w:lang w:val="en-US" w:eastAsia="zh-CN" w:bidi="ar-SA"/>
              </w:rPr>
              <w:t>分值构成（</w:t>
            </w:r>
            <w:r>
              <w:rPr>
                <w:rFonts w:hint="default" w:ascii="微软雅黑" w:hAnsi="微软雅黑" w:eastAsia="微软雅黑" w:cs="微软雅黑"/>
                <w:kern w:val="2"/>
                <w:sz w:val="21"/>
                <w:szCs w:val="21"/>
                <w:lang w:val="en-US" w:eastAsia="zh-CN" w:bidi="ar-SA"/>
              </w:rPr>
              <w:t xml:space="preserve">100 </w:t>
            </w:r>
            <w:r>
              <w:rPr>
                <w:rFonts w:hint="eastAsia" w:ascii="微软雅黑" w:hAnsi="微软雅黑" w:eastAsia="微软雅黑" w:cs="微软雅黑"/>
                <w:kern w:val="2"/>
                <w:sz w:val="21"/>
                <w:szCs w:val="21"/>
                <w:lang w:val="en-US" w:eastAsia="zh-CN" w:bidi="ar-SA"/>
              </w:rPr>
              <w:t>分）</w:t>
            </w:r>
          </w:p>
        </w:tc>
        <w:tc>
          <w:tcPr>
            <w:tcW w:w="5332" w:type="dxa"/>
            <w:vAlign w:val="center"/>
          </w:tcPr>
          <w:p>
            <w:pPr>
              <w:pStyle w:val="2"/>
              <w:numPr>
                <w:ilvl w:val="0"/>
                <w:numId w:val="0"/>
              </w:numPr>
              <w:spacing w:line="240" w:lineRule="auto"/>
              <w:ind w:leftChars="0"/>
              <w:jc w:val="both"/>
              <w:rPr>
                <w:rFonts w:hint="eastAsia"/>
                <w:highlight w:val="yellow"/>
                <w:vertAlign w:val="baseline"/>
                <w:lang w:val="en-US" w:eastAsia="zh-CN"/>
              </w:rPr>
            </w:pPr>
            <w:r>
              <w:rPr>
                <w:rFonts w:hint="eastAsia" w:ascii="宋体" w:hAnsi="宋体" w:eastAsia="宋体" w:cs="宋体"/>
                <w:b/>
                <w:bCs/>
                <w:kern w:val="0"/>
                <w:sz w:val="21"/>
                <w:szCs w:val="21"/>
                <w:lang w:val="en-US" w:eastAsia="zh-CN" w:bidi="ar-SA"/>
              </w:rPr>
              <w:t>报价文件评分分值构成</w:t>
            </w:r>
            <w:r>
              <w:rPr>
                <w:rFonts w:hint="eastAsia" w:ascii="宋体" w:hAnsi="宋体" w:eastAsia="宋体" w:cs="宋体"/>
                <w:kern w:val="0"/>
                <w:sz w:val="21"/>
                <w:szCs w:val="21"/>
                <w:lang w:val="en-US" w:eastAsia="zh-CN" w:bidi="ar-SA"/>
              </w:rPr>
              <w:t>：响应报价：100分。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6" w:type="dxa"/>
            <w:gridSpan w:val="2"/>
            <w:vAlign w:val="center"/>
          </w:tcPr>
          <w:p>
            <w:pPr>
              <w:keepNext w:val="0"/>
              <w:keepLines w:val="0"/>
              <w:widowControl/>
              <w:suppressLineNumbers w:val="0"/>
              <w:jc w:val="center"/>
              <w:rPr>
                <w:rFonts w:hint="default" w:ascii="仿宋_GB2312" w:hAnsi="仿宋_GB2312" w:eastAsia="仿宋_GB2312" w:cs="仿宋_GB2312"/>
                <w:kern w:val="2"/>
                <w:sz w:val="24"/>
                <w:szCs w:val="24"/>
                <w:highlight w:val="yellow"/>
                <w:vertAlign w:val="baseline"/>
                <w:lang w:val="en-US" w:eastAsia="zh-CN" w:bidi="ar-SA"/>
              </w:rPr>
            </w:pPr>
            <w:r>
              <w:rPr>
                <w:rFonts w:hint="eastAsia" w:ascii="微软雅黑" w:hAnsi="微软雅黑" w:eastAsia="微软雅黑" w:cs="微软雅黑"/>
                <w:kern w:val="0"/>
                <w:sz w:val="21"/>
                <w:szCs w:val="21"/>
                <w:lang w:val="en-US" w:eastAsia="zh-CN" w:bidi="ar-SA"/>
              </w:rPr>
              <w:t>2.2.2</w:t>
            </w:r>
          </w:p>
        </w:tc>
        <w:tc>
          <w:tcPr>
            <w:tcW w:w="2072" w:type="dxa"/>
            <w:vAlign w:val="center"/>
          </w:tcPr>
          <w:p>
            <w:pPr>
              <w:keepNext w:val="0"/>
              <w:keepLines w:val="0"/>
              <w:widowControl/>
              <w:suppressLineNumbers w:val="0"/>
              <w:jc w:val="center"/>
              <w:rPr>
                <w:rFonts w:hint="eastAsia" w:ascii="仿宋_GB2312" w:hAnsi="仿宋_GB2312" w:eastAsia="仿宋_GB2312" w:cs="仿宋_GB2312"/>
                <w:kern w:val="2"/>
                <w:sz w:val="24"/>
                <w:szCs w:val="24"/>
                <w:highlight w:val="yellow"/>
                <w:vertAlign w:val="baseline"/>
                <w:lang w:val="en-US" w:eastAsia="zh-CN" w:bidi="ar-SA"/>
              </w:rPr>
            </w:pPr>
            <w:r>
              <w:rPr>
                <w:rFonts w:hint="eastAsia" w:ascii="微软雅黑" w:hAnsi="微软雅黑" w:eastAsia="微软雅黑" w:cs="微软雅黑"/>
                <w:kern w:val="0"/>
                <w:sz w:val="21"/>
                <w:szCs w:val="21"/>
                <w:lang w:val="en-US" w:eastAsia="zh-CN" w:bidi="ar-SA"/>
              </w:rPr>
              <w:t>评标基准价计算</w:t>
            </w:r>
          </w:p>
        </w:tc>
        <w:tc>
          <w:tcPr>
            <w:tcW w:w="5332" w:type="dxa"/>
            <w:vAlign w:val="center"/>
          </w:tcPr>
          <w:p>
            <w:pPr>
              <w:numPr>
                <w:ilvl w:val="0"/>
                <w:numId w:val="0"/>
              </w:numPr>
              <w:spacing w:line="360" w:lineRule="atLeas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a.确定评标价 评标价=响应函文字报价； </w:t>
            </w:r>
          </w:p>
          <w:p>
            <w:pPr>
              <w:numPr>
                <w:ilvl w:val="0"/>
                <w:numId w:val="0"/>
              </w:numPr>
              <w:spacing w:line="360" w:lineRule="atLeas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b.纳入评标价平均值计算均须满足的情形 </w:t>
            </w:r>
          </w:p>
          <w:p>
            <w:pPr>
              <w:numPr>
                <w:ilvl w:val="0"/>
                <w:numId w:val="0"/>
              </w:numPr>
              <w:spacing w:line="360" w:lineRule="atLeas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（a）通过报价文件初步评审的响应文件的评标价； </w:t>
            </w:r>
          </w:p>
          <w:p>
            <w:pPr>
              <w:numPr>
                <w:ilvl w:val="0"/>
                <w:numId w:val="0"/>
              </w:numPr>
              <w:spacing w:line="360" w:lineRule="atLeast"/>
              <w:rPr>
                <w:rFonts w:hint="eastAsia" w:ascii="微软雅黑" w:hAnsi="微软雅黑" w:eastAsia="微软雅黑" w:cs="微软雅黑"/>
                <w:b/>
                <w:bCs/>
                <w:kern w:val="2"/>
                <w:sz w:val="21"/>
                <w:szCs w:val="21"/>
                <w:highlight w:val="green"/>
                <w:vertAlign w:val="baseline"/>
                <w:lang w:val="en-US" w:eastAsia="zh-CN" w:bidi="ar-SA"/>
              </w:rPr>
            </w:pPr>
            <w:r>
              <w:rPr>
                <w:rFonts w:hint="eastAsia" w:ascii="微软雅黑" w:hAnsi="微软雅黑" w:eastAsia="微软雅黑" w:cs="微软雅黑"/>
                <w:b/>
                <w:bCs/>
                <w:kern w:val="2"/>
                <w:sz w:val="21"/>
                <w:szCs w:val="21"/>
                <w:highlight w:val="green"/>
                <w:vertAlign w:val="baseline"/>
                <w:lang w:val="en-US" w:eastAsia="zh-CN" w:bidi="ar-SA"/>
              </w:rPr>
              <w:t>（b）投标报价不高于最高投标限价的98%；</w:t>
            </w:r>
          </w:p>
          <w:p>
            <w:pPr>
              <w:numPr>
                <w:ilvl w:val="0"/>
                <w:numId w:val="0"/>
              </w:numPr>
              <w:spacing w:line="360" w:lineRule="atLeast"/>
              <w:rPr>
                <w:rFonts w:hint="eastAsia" w:ascii="微软雅黑" w:hAnsi="微软雅黑" w:eastAsia="微软雅黑" w:cs="微软雅黑"/>
                <w:kern w:val="2"/>
                <w:sz w:val="21"/>
                <w:szCs w:val="21"/>
                <w:highlight w:val="green"/>
                <w:vertAlign w:val="baseline"/>
                <w:lang w:val="en-US" w:eastAsia="zh-CN" w:bidi="ar-SA"/>
              </w:rPr>
            </w:pPr>
            <w:r>
              <w:rPr>
                <w:rFonts w:hint="eastAsia" w:ascii="微软雅黑" w:hAnsi="微软雅黑" w:eastAsia="微软雅黑" w:cs="微软雅黑"/>
                <w:b/>
                <w:bCs/>
                <w:kern w:val="2"/>
                <w:sz w:val="21"/>
                <w:szCs w:val="21"/>
                <w:highlight w:val="green"/>
                <w:vertAlign w:val="baseline"/>
                <w:lang w:val="en-US" w:eastAsia="zh-CN" w:bidi="ar-SA"/>
              </w:rPr>
              <w:t>（c）投标报价不低于最高投标限价的95%</w:t>
            </w:r>
            <w:r>
              <w:rPr>
                <w:rFonts w:hint="eastAsia" w:ascii="微软雅黑" w:hAnsi="微软雅黑" w:eastAsia="微软雅黑" w:cs="微软雅黑"/>
                <w:kern w:val="2"/>
                <w:sz w:val="21"/>
                <w:szCs w:val="21"/>
                <w:highlight w:val="green"/>
                <w:vertAlign w:val="baseline"/>
                <w:lang w:val="en-US" w:eastAsia="zh-CN" w:bidi="ar-SA"/>
              </w:rPr>
              <w:t>；</w:t>
            </w:r>
          </w:p>
          <w:p>
            <w:pPr>
              <w:pStyle w:val="2"/>
              <w:ind w:left="0" w:leftChars="0" w:firstLine="0" w:firstLineChars="0"/>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c.计算评标价平均值 </w:t>
            </w:r>
          </w:p>
          <w:p>
            <w:pPr>
              <w:pStyle w:val="2"/>
              <w:ind w:left="0" w:leftChars="0" w:firstLine="0" w:firstLineChars="0"/>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以通过上述“b.纳入评标价平均值计算均须满足的情形”评审的响应文件的评标价作为有效评标价；如出现无法计算评标价平均值的情况，评审小组将否决所有响应。 </w:t>
            </w:r>
          </w:p>
          <w:p>
            <w:pPr>
              <w:pStyle w:val="2"/>
              <w:ind w:left="0" w:leftChars="0" w:firstLine="0" w:firstLineChars="0"/>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对所有有效评标价按照由低到高进行排序，去除 n 个较高有效评标价和 n 个较低有效评标价，取其他有效评标价进行算术平均得出评标价平均值。设有效评标价对应的供应商数量为 X，n 按照以下规定取值： </w:t>
            </w:r>
          </w:p>
          <w:p>
            <w:pPr>
              <w:pStyle w:val="2"/>
              <w:ind w:left="0" w:leftChars="0" w:firstLine="0" w:firstLineChars="0"/>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①当 X≤5，n=0；</w:t>
            </w:r>
          </w:p>
          <w:p>
            <w:pPr>
              <w:pStyle w:val="2"/>
              <w:ind w:left="0" w:leftChars="0" w:firstLine="0" w:firstLineChars="0"/>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②当 5＜X≤10，n=1； </w:t>
            </w:r>
          </w:p>
          <w:p>
            <w:pPr>
              <w:pStyle w:val="2"/>
              <w:ind w:left="0" w:leftChars="0" w:firstLine="0" w:firstLineChars="0"/>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③当 X＞10，n=2；</w:t>
            </w:r>
          </w:p>
          <w:p>
            <w:pPr>
              <w:pStyle w:val="2"/>
              <w:ind w:left="0" w:leftChars="0" w:firstLine="0" w:firstLineChars="0"/>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d.确定评审系数C </w:t>
            </w:r>
          </w:p>
          <w:p>
            <w:pPr>
              <w:pStyle w:val="2"/>
              <w:ind w:left="0" w:leftChars="0" w:firstLine="0" w:firstLineChars="0"/>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1"/>
                <w:szCs w:val="21"/>
                <w:lang w:val="en-US" w:eastAsia="zh-CN" w:bidi="ar-SA"/>
              </w:rPr>
              <w:t>由采购人从1.01、0.99、0.98、0.97四个系数中随机抽</w:t>
            </w:r>
            <w:r>
              <w:rPr>
                <w:rFonts w:hint="eastAsia" w:ascii="宋体" w:hAnsi="宋体" w:eastAsia="宋体" w:cs="宋体"/>
                <w:kern w:val="0"/>
                <w:sz w:val="22"/>
                <w:szCs w:val="22"/>
                <w:lang w:val="en-US" w:eastAsia="zh-CN" w:bidi="ar-SA"/>
              </w:rPr>
              <w:t>取三个，再由供应商代表现场随机抽取其中一个系数。</w:t>
            </w:r>
          </w:p>
          <w:p>
            <w:pPr>
              <w:pStyle w:val="2"/>
              <w:ind w:left="0" w:leftChars="0" w:firstLine="0" w:firstLineChars="0"/>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 xml:space="preserve">E.确定评标基准价 </w:t>
            </w:r>
          </w:p>
          <w:p>
            <w:pPr>
              <w:pStyle w:val="2"/>
              <w:ind w:left="0" w:leftChars="0" w:firstLine="0" w:firstLineChars="0"/>
              <w:jc w:val="both"/>
              <w:rPr>
                <w:rFonts w:hint="eastAsia" w:ascii="仿宋_GB2312" w:hAnsi="仿宋_GB2312" w:eastAsia="仿宋_GB2312" w:cs="仿宋_GB2312"/>
                <w:sz w:val="24"/>
                <w:szCs w:val="24"/>
                <w:vertAlign w:val="baseline"/>
                <w:lang w:val="en-US" w:eastAsia="zh-CN"/>
              </w:rPr>
            </w:pPr>
            <w:r>
              <w:rPr>
                <w:rFonts w:hint="eastAsia" w:ascii="宋体" w:hAnsi="宋体" w:eastAsia="宋体" w:cs="宋体"/>
                <w:kern w:val="0"/>
                <w:sz w:val="22"/>
                <w:szCs w:val="22"/>
                <w:lang w:val="en-US" w:eastAsia="zh-CN" w:bidi="ar-SA"/>
              </w:rPr>
              <w:t>评标基准价=评标价平均值*评审系数C，评标基准价除存在计算错误之外，不随任何因素发生变化。</w:t>
            </w:r>
          </w:p>
        </w:tc>
      </w:tr>
    </w:tbl>
    <w:p>
      <w:pPr>
        <w:pStyle w:val="2"/>
        <w:ind w:left="0" w:leftChars="0" w:firstLine="0" w:firstLineChars="0"/>
        <w:rPr>
          <w:lang w:val="en-US" w:eastAsia="zh-CN"/>
        </w:rPr>
      </w:pPr>
    </w:p>
    <w:p>
      <w:pPr>
        <w:keepNext w:val="0"/>
        <w:keepLines w:val="0"/>
        <w:widowControl/>
        <w:suppressLineNumbers w:val="0"/>
        <w:jc w:val="center"/>
        <w:rPr>
          <w:rFonts w:ascii="黑体" w:hAnsi="宋体" w:eastAsia="黑体" w:cs="黑体"/>
          <w:color w:val="000000"/>
          <w:kern w:val="0"/>
          <w:sz w:val="30"/>
          <w:szCs w:val="30"/>
          <w:lang w:val="en-US" w:eastAsia="zh-CN" w:bidi="ar"/>
        </w:rPr>
      </w:pPr>
      <w:r>
        <w:rPr>
          <w:rFonts w:hint="eastAsia" w:ascii="黑体" w:hAnsi="宋体" w:eastAsia="黑体" w:cs="黑体"/>
          <w:color w:val="000000"/>
          <w:kern w:val="0"/>
          <w:sz w:val="30"/>
          <w:szCs w:val="30"/>
          <w:lang w:val="en-US" w:eastAsia="zh-CN" w:bidi="ar"/>
        </w:rPr>
        <w:t>报价文件</w:t>
      </w:r>
      <w:r>
        <w:rPr>
          <w:rFonts w:ascii="黑体" w:hAnsi="宋体" w:eastAsia="黑体" w:cs="黑体"/>
          <w:color w:val="000000"/>
          <w:kern w:val="0"/>
          <w:sz w:val="30"/>
          <w:szCs w:val="30"/>
          <w:lang w:val="en-US" w:eastAsia="zh-CN" w:bidi="ar"/>
        </w:rPr>
        <w:t>评审标准</w:t>
      </w:r>
    </w:p>
    <w:tbl>
      <w:tblPr>
        <w:tblStyle w:val="25"/>
        <w:tblW w:w="9409" w:type="dxa"/>
        <w:tblInd w:w="-3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gridCol w:w="1336"/>
        <w:gridCol w:w="873"/>
        <w:gridCol w:w="6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186" w:type="dxa"/>
            <w:vAlign w:val="center"/>
          </w:tcPr>
          <w:p>
            <w:pPr>
              <w:widowControl/>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条款号</w:t>
            </w:r>
          </w:p>
        </w:tc>
        <w:tc>
          <w:tcPr>
            <w:tcW w:w="1336" w:type="dxa"/>
            <w:vAlign w:val="center"/>
          </w:tcPr>
          <w:p>
            <w:pPr>
              <w:widowControl/>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评分因素</w:t>
            </w:r>
          </w:p>
        </w:tc>
        <w:tc>
          <w:tcPr>
            <w:tcW w:w="873" w:type="dxa"/>
            <w:vAlign w:val="center"/>
          </w:tcPr>
          <w:p>
            <w:pPr>
              <w:widowControl/>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分值</w:t>
            </w:r>
          </w:p>
        </w:tc>
        <w:tc>
          <w:tcPr>
            <w:tcW w:w="6014" w:type="dxa"/>
            <w:vAlign w:val="center"/>
          </w:tcPr>
          <w:p>
            <w:pPr>
              <w:widowControl/>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18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default" w:ascii="仿宋_GB2312" w:hAnsi="仿宋_GB2312" w:eastAsia="仿宋_GB2312" w:cs="仿宋_GB2312"/>
                <w:color w:val="000000"/>
                <w:kern w:val="0"/>
                <w:sz w:val="28"/>
                <w:szCs w:val="28"/>
                <w:lang w:val="en-US" w:eastAsia="zh-CN"/>
              </w:rPr>
            </w:pPr>
            <w:r>
              <w:rPr>
                <w:rFonts w:hint="eastAsia" w:ascii="微软雅黑" w:hAnsi="微软雅黑" w:eastAsia="微软雅黑" w:cs="微软雅黑"/>
                <w:kern w:val="0"/>
                <w:sz w:val="21"/>
                <w:szCs w:val="21"/>
                <w:lang w:val="en-US" w:eastAsia="zh-CN" w:bidi="ar-SA"/>
              </w:rPr>
              <w:t>2.2.3</w:t>
            </w:r>
          </w:p>
        </w:tc>
        <w:tc>
          <w:tcPr>
            <w:tcW w:w="133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kern w:val="0"/>
                <w:sz w:val="28"/>
                <w:szCs w:val="28"/>
                <w:lang w:val="en-US" w:eastAsia="zh-CN"/>
              </w:rPr>
            </w:pPr>
            <w:r>
              <w:rPr>
                <w:rFonts w:hint="eastAsia" w:ascii="微软雅黑" w:hAnsi="微软雅黑" w:eastAsia="微软雅黑" w:cs="微软雅黑"/>
                <w:kern w:val="0"/>
                <w:sz w:val="21"/>
                <w:szCs w:val="21"/>
                <w:lang w:val="en-US" w:eastAsia="zh-CN" w:bidi="ar-SA"/>
              </w:rPr>
              <w:t>投标报价评分标准</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lang w:val="en-US" w:eastAsia="zh-CN" w:bidi="ar-SA"/>
              </w:rPr>
              <w:t>100分</w:t>
            </w:r>
          </w:p>
        </w:tc>
        <w:tc>
          <w:tcPr>
            <w:tcW w:w="6014" w:type="dxa"/>
            <w:vAlign w:val="center"/>
          </w:tcPr>
          <w:p>
            <w:pPr>
              <w:pStyle w:val="2"/>
              <w:ind w:left="0" w:leftChars="0" w:firstLine="0" w:firstLineChars="0"/>
              <w:jc w:val="both"/>
              <w:rPr>
                <w:rFonts w:hint="eastAsia" w:asciiTheme="majorEastAsia" w:hAnsiTheme="majorEastAsia" w:eastAsiaTheme="majorEastAsia" w:cstheme="majorEastAsia"/>
                <w:kern w:val="0"/>
                <w:sz w:val="22"/>
                <w:szCs w:val="22"/>
                <w:lang w:val="en-US" w:eastAsia="zh-CN" w:bidi="ar-SA"/>
              </w:rPr>
            </w:pPr>
            <w:r>
              <w:rPr>
                <w:rFonts w:hint="eastAsia" w:asciiTheme="majorEastAsia" w:hAnsiTheme="majorEastAsia" w:eastAsiaTheme="majorEastAsia" w:cstheme="majorEastAsia"/>
                <w:kern w:val="0"/>
                <w:sz w:val="22"/>
                <w:szCs w:val="22"/>
                <w:lang w:val="en-US" w:eastAsia="zh-CN" w:bidi="ar-SA"/>
              </w:rPr>
              <w:t xml:space="preserve">评标价的偏差率计算 </w:t>
            </w:r>
          </w:p>
          <w:p>
            <w:pPr>
              <w:pStyle w:val="2"/>
              <w:ind w:left="0" w:leftChars="0" w:firstLine="0" w:firstLineChars="0"/>
              <w:jc w:val="both"/>
              <w:rPr>
                <w:rFonts w:hint="eastAsia" w:asciiTheme="majorEastAsia" w:hAnsiTheme="majorEastAsia" w:eastAsiaTheme="majorEastAsia" w:cstheme="majorEastAsia"/>
                <w:kern w:val="0"/>
                <w:sz w:val="22"/>
                <w:szCs w:val="22"/>
                <w:lang w:val="en-US" w:eastAsia="zh-CN" w:bidi="ar-SA"/>
              </w:rPr>
            </w:pPr>
            <w:r>
              <w:rPr>
                <w:rFonts w:hint="eastAsia" w:asciiTheme="majorEastAsia" w:hAnsiTheme="majorEastAsia" w:eastAsiaTheme="majorEastAsia" w:cstheme="majorEastAsia"/>
                <w:kern w:val="0"/>
                <w:sz w:val="22"/>
                <w:szCs w:val="22"/>
                <w:lang w:val="en-US" w:eastAsia="zh-CN" w:bidi="ar-SA"/>
              </w:rPr>
              <w:t xml:space="preserve">偏差率=100% *（供应商评标价－评标基准价）/评标基准价。 </w:t>
            </w:r>
          </w:p>
          <w:p>
            <w:pPr>
              <w:pStyle w:val="2"/>
              <w:ind w:left="0" w:leftChars="0" w:firstLine="0" w:firstLineChars="0"/>
              <w:jc w:val="both"/>
              <w:rPr>
                <w:rFonts w:hint="eastAsia" w:asciiTheme="majorEastAsia" w:hAnsiTheme="majorEastAsia" w:eastAsiaTheme="majorEastAsia" w:cstheme="majorEastAsia"/>
                <w:kern w:val="0"/>
                <w:sz w:val="22"/>
                <w:szCs w:val="22"/>
                <w:lang w:val="en-US" w:eastAsia="zh-CN" w:bidi="ar-SA"/>
              </w:rPr>
            </w:pPr>
            <w:r>
              <w:rPr>
                <w:rFonts w:hint="eastAsia" w:asciiTheme="majorEastAsia" w:hAnsiTheme="majorEastAsia" w:eastAsiaTheme="majorEastAsia" w:cstheme="majorEastAsia"/>
                <w:kern w:val="0"/>
                <w:sz w:val="22"/>
                <w:szCs w:val="22"/>
                <w:lang w:val="en-US" w:eastAsia="zh-CN" w:bidi="ar-SA"/>
              </w:rPr>
              <w:t xml:space="preserve">偏差率保留两位小数（小数点后第三位“四舍五入”）。 </w:t>
            </w:r>
          </w:p>
          <w:p>
            <w:pPr>
              <w:pStyle w:val="2"/>
              <w:ind w:left="0" w:leftChars="0" w:firstLine="0" w:firstLineChars="0"/>
              <w:jc w:val="both"/>
              <w:rPr>
                <w:rFonts w:hint="eastAsia" w:asciiTheme="majorEastAsia" w:hAnsiTheme="majorEastAsia" w:eastAsiaTheme="majorEastAsia" w:cstheme="majorEastAsia"/>
                <w:kern w:val="0"/>
                <w:sz w:val="22"/>
                <w:szCs w:val="22"/>
                <w:lang w:val="en-US" w:eastAsia="zh-CN" w:bidi="ar-SA"/>
              </w:rPr>
            </w:pPr>
            <w:r>
              <w:rPr>
                <w:rFonts w:hint="eastAsia" w:asciiTheme="majorEastAsia" w:hAnsiTheme="majorEastAsia" w:eastAsiaTheme="majorEastAsia" w:cstheme="majorEastAsia"/>
                <w:kern w:val="0"/>
                <w:sz w:val="22"/>
                <w:szCs w:val="22"/>
                <w:lang w:val="en-US" w:eastAsia="zh-CN" w:bidi="ar-SA"/>
              </w:rPr>
              <w:t xml:space="preserve">评标价得分计算 </w:t>
            </w:r>
          </w:p>
          <w:p>
            <w:pPr>
              <w:pStyle w:val="2"/>
              <w:ind w:left="0" w:leftChars="0" w:firstLine="0" w:firstLineChars="0"/>
              <w:jc w:val="both"/>
              <w:rPr>
                <w:rFonts w:hint="eastAsia" w:asciiTheme="majorEastAsia" w:hAnsiTheme="majorEastAsia" w:eastAsiaTheme="majorEastAsia" w:cstheme="majorEastAsia"/>
                <w:kern w:val="0"/>
                <w:sz w:val="22"/>
                <w:szCs w:val="22"/>
                <w:lang w:val="en-US" w:eastAsia="zh-CN" w:bidi="ar-SA"/>
              </w:rPr>
            </w:pPr>
            <w:r>
              <w:rPr>
                <w:rFonts w:hint="eastAsia" w:asciiTheme="majorEastAsia" w:hAnsiTheme="majorEastAsia" w:eastAsiaTheme="majorEastAsia" w:cstheme="majorEastAsia"/>
                <w:kern w:val="0"/>
                <w:sz w:val="22"/>
                <w:szCs w:val="22"/>
                <w:lang w:val="en-US" w:eastAsia="zh-CN" w:bidi="ar-SA"/>
              </w:rPr>
              <w:t xml:space="preserve">①如果供应商评标价＞评标基准价，则评标价得分=F－偏差率 * E1； </w:t>
            </w:r>
          </w:p>
          <w:p>
            <w:pPr>
              <w:pStyle w:val="2"/>
              <w:ind w:left="0" w:leftChars="0" w:firstLine="0" w:firstLineChars="0"/>
              <w:jc w:val="both"/>
              <w:rPr>
                <w:rFonts w:hint="eastAsia" w:asciiTheme="majorEastAsia" w:hAnsiTheme="majorEastAsia" w:eastAsiaTheme="majorEastAsia" w:cstheme="majorEastAsia"/>
                <w:kern w:val="0"/>
                <w:sz w:val="22"/>
                <w:szCs w:val="22"/>
                <w:lang w:val="en-US" w:eastAsia="zh-CN" w:bidi="ar-SA"/>
              </w:rPr>
            </w:pPr>
            <w:r>
              <w:rPr>
                <w:rFonts w:hint="eastAsia" w:asciiTheme="majorEastAsia" w:hAnsiTheme="majorEastAsia" w:eastAsiaTheme="majorEastAsia" w:cstheme="majorEastAsia"/>
                <w:kern w:val="0"/>
                <w:sz w:val="22"/>
                <w:szCs w:val="22"/>
                <w:lang w:val="en-US" w:eastAsia="zh-CN" w:bidi="ar-SA"/>
              </w:rPr>
              <w:t xml:space="preserve">②如果供应商评标价≤评标基准价，则评标价得分=F＋偏差率 * E2。 </w:t>
            </w:r>
          </w:p>
          <w:p>
            <w:pPr>
              <w:pStyle w:val="2"/>
              <w:ind w:left="0" w:leftChars="0" w:firstLine="0" w:firstLineChars="0"/>
              <w:jc w:val="both"/>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lang w:val="en-US" w:eastAsia="zh-CN" w:bidi="ar-SA"/>
              </w:rPr>
              <w:t>其中：F 是评标价所占的权重分值。E1 是评标价每高于评标基准价一个百分点的扣分值，E2 是评标价每低于评标基准价一个百分点的扣分值。E1=10、E2=5。 当评标价得分为负时，均按 0 分计算。</w:t>
            </w:r>
          </w:p>
        </w:tc>
      </w:tr>
    </w:tbl>
    <w:p>
      <w:pPr>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lang w:val="en-US" w:eastAsia="zh-CN"/>
        </w:rPr>
        <w:t xml:space="preserve">1. 评标方法 </w:t>
      </w:r>
    </w:p>
    <w:p>
      <w:pPr>
        <w:spacing w:line="360" w:lineRule="auto"/>
        <w:ind w:firstLine="420"/>
        <w:outlineLvl w:val="0"/>
        <w:rPr>
          <w:rFonts w:hint="default"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 xml:space="preserve">本次评标采用中位值。评审小组对满足采购文件实质性要求的响应文件，按照本章第 </w:t>
      </w:r>
      <w:r>
        <w:rPr>
          <w:rFonts w:hint="default" w:asciiTheme="majorEastAsia" w:hAnsiTheme="majorEastAsia" w:eastAsiaTheme="majorEastAsia" w:cstheme="majorEastAsia"/>
          <w:kern w:val="0"/>
          <w:sz w:val="22"/>
          <w:szCs w:val="22"/>
          <w:u w:val="none"/>
          <w:lang w:val="en-US" w:eastAsia="zh-CN"/>
        </w:rPr>
        <w:t xml:space="preserve">2.2 </w:t>
      </w:r>
      <w:r>
        <w:rPr>
          <w:rFonts w:hint="eastAsia" w:asciiTheme="majorEastAsia" w:hAnsiTheme="majorEastAsia" w:eastAsiaTheme="majorEastAsia" w:cstheme="majorEastAsia"/>
          <w:kern w:val="0"/>
          <w:sz w:val="22"/>
          <w:szCs w:val="22"/>
          <w:u w:val="none"/>
          <w:lang w:val="en-US" w:eastAsia="zh-CN"/>
        </w:rPr>
        <w:t xml:space="preserve">款规定的报价评分标准进行打分，并按得分由高到低顺序推荐成交候选人，或根据采购人授权直接确定成交人。报价得分相等时，以响应文件报价低的优先；如果响应文件报价也相等，按照评标办法表中的规定确定成交候选人顺序。 </w:t>
      </w:r>
    </w:p>
    <w:p>
      <w:pPr>
        <w:keepNext/>
        <w:keepLines/>
        <w:pageBreakBefore w:val="0"/>
        <w:widowControl w:val="0"/>
        <w:kinsoku/>
        <w:wordWrap/>
        <w:overflowPunct/>
        <w:topLinePunct w:val="0"/>
        <w:autoSpaceDE/>
        <w:autoSpaceDN/>
        <w:bidi w:val="0"/>
        <w:adjustRightInd/>
        <w:snapToGrid/>
        <w:spacing w:line="400" w:lineRule="exact"/>
        <w:ind w:firstLine="0" w:firstLineChars="0"/>
        <w:textAlignment w:val="auto"/>
        <w:outlineLvl w:val="2"/>
        <w:rPr>
          <w:rFonts w:hint="default" w:ascii="Times New Roman" w:hAnsi="Times New Roman" w:eastAsia="黑体" w:cs="Times New Roman"/>
          <w:bCs/>
          <w:color w:val="auto"/>
          <w:sz w:val="24"/>
          <w:szCs w:val="32"/>
          <w:highlight w:val="none"/>
          <w:lang w:val="en-US" w:eastAsia="zh-CN"/>
        </w:rPr>
      </w:pPr>
      <w:r>
        <w:rPr>
          <w:rFonts w:hint="default" w:ascii="Times New Roman" w:hAnsi="Times New Roman" w:eastAsia="黑体" w:cs="Times New Roman"/>
          <w:bCs/>
          <w:color w:val="auto"/>
          <w:sz w:val="24"/>
          <w:szCs w:val="32"/>
          <w:highlight w:val="none"/>
          <w:lang w:val="en-US" w:eastAsia="zh-CN"/>
        </w:rPr>
        <w:t>2. 评审标准</w:t>
      </w:r>
    </w:p>
    <w:p>
      <w:pPr>
        <w:keepNext/>
        <w:keepLines/>
        <w:pageBreakBefore w:val="0"/>
        <w:widowControl w:val="0"/>
        <w:kinsoku/>
        <w:wordWrap/>
        <w:overflowPunct/>
        <w:topLinePunct w:val="0"/>
        <w:autoSpaceDE/>
        <w:autoSpaceDN/>
        <w:bidi w:val="0"/>
        <w:adjustRightInd/>
        <w:snapToGrid/>
        <w:spacing w:line="400" w:lineRule="exact"/>
        <w:textAlignment w:val="auto"/>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初步评审标准</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2.1.1 资格评审标准：见评审办法表。</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2.1.2 响应性评审标准：见评审办法表。</w:t>
      </w:r>
    </w:p>
    <w:p>
      <w:pPr>
        <w:keepNext/>
        <w:keepLines/>
        <w:pageBreakBefore w:val="0"/>
        <w:widowControl w:val="0"/>
        <w:kinsoku/>
        <w:wordWrap/>
        <w:overflowPunct/>
        <w:topLinePunct w:val="0"/>
        <w:autoSpaceDE/>
        <w:autoSpaceDN/>
        <w:bidi w:val="0"/>
        <w:adjustRightInd/>
        <w:snapToGrid/>
        <w:spacing w:line="400" w:lineRule="exact"/>
        <w:textAlignment w:val="auto"/>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分值构成与评审标准</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2.2.1分值构成：</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报价：见</w:t>
      </w:r>
      <w:r>
        <w:rPr>
          <w:rFonts w:hint="default" w:asciiTheme="majorEastAsia" w:hAnsiTheme="majorEastAsia" w:eastAsiaTheme="majorEastAsia" w:cstheme="majorEastAsia"/>
          <w:kern w:val="0"/>
          <w:sz w:val="22"/>
          <w:szCs w:val="22"/>
          <w:u w:val="none"/>
          <w:lang w:val="en-US" w:eastAsia="zh-CN"/>
        </w:rPr>
        <w:t>评审办法前附</w:t>
      </w:r>
      <w:r>
        <w:rPr>
          <w:rFonts w:hint="eastAsia" w:asciiTheme="majorEastAsia" w:hAnsiTheme="majorEastAsia" w:eastAsiaTheme="majorEastAsia" w:cstheme="majorEastAsia"/>
          <w:kern w:val="0"/>
          <w:sz w:val="22"/>
          <w:szCs w:val="22"/>
          <w:u w:val="none"/>
          <w:lang w:val="en-US" w:eastAsia="zh-CN"/>
        </w:rPr>
        <w:t>表。</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2.2.2 评标基准价计算</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评标基准价计算方法：见评审办法</w:t>
      </w:r>
      <w:r>
        <w:rPr>
          <w:rFonts w:hint="default" w:asciiTheme="majorEastAsia" w:hAnsiTheme="majorEastAsia" w:eastAsiaTheme="majorEastAsia" w:cstheme="majorEastAsia"/>
          <w:kern w:val="0"/>
          <w:sz w:val="22"/>
          <w:szCs w:val="22"/>
          <w:u w:val="none"/>
          <w:lang w:val="en-US" w:eastAsia="zh-CN"/>
        </w:rPr>
        <w:t>前附</w:t>
      </w:r>
      <w:r>
        <w:rPr>
          <w:rFonts w:hint="eastAsia" w:asciiTheme="majorEastAsia" w:hAnsiTheme="majorEastAsia" w:eastAsiaTheme="majorEastAsia" w:cstheme="majorEastAsia"/>
          <w:kern w:val="0"/>
          <w:sz w:val="22"/>
          <w:szCs w:val="22"/>
          <w:u w:val="none"/>
          <w:lang w:val="en-US" w:eastAsia="zh-CN"/>
        </w:rPr>
        <w:t>表。</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2.2.3 评标价的偏差率计算</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评标价的偏差率计算公式：见评审办法</w:t>
      </w:r>
      <w:r>
        <w:rPr>
          <w:rFonts w:hint="default" w:asciiTheme="majorEastAsia" w:hAnsiTheme="majorEastAsia" w:eastAsiaTheme="majorEastAsia" w:cstheme="majorEastAsia"/>
          <w:kern w:val="0"/>
          <w:sz w:val="22"/>
          <w:szCs w:val="22"/>
          <w:u w:val="none"/>
          <w:lang w:val="en-US" w:eastAsia="zh-CN"/>
        </w:rPr>
        <w:t>前附</w:t>
      </w:r>
      <w:r>
        <w:rPr>
          <w:rFonts w:hint="eastAsia" w:asciiTheme="majorEastAsia" w:hAnsiTheme="majorEastAsia" w:eastAsiaTheme="majorEastAsia" w:cstheme="majorEastAsia"/>
          <w:kern w:val="0"/>
          <w:sz w:val="22"/>
          <w:szCs w:val="22"/>
          <w:u w:val="none"/>
          <w:lang w:val="en-US" w:eastAsia="zh-CN"/>
        </w:rPr>
        <w:t>表。</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Theme="majorEastAsia" w:hAnsiTheme="majorEastAsia" w:eastAsiaTheme="majorEastAsia" w:cstheme="majorEastAsia"/>
          <w:kern w:val="0"/>
          <w:sz w:val="22"/>
          <w:szCs w:val="22"/>
          <w:u w:val="none"/>
          <w:lang w:val="en-US" w:eastAsia="zh-CN"/>
        </w:rPr>
        <w:t>2.2.4评分标准：投标报价评分标准：见评审办法</w:t>
      </w:r>
      <w:r>
        <w:rPr>
          <w:rFonts w:hint="default" w:asciiTheme="majorEastAsia" w:hAnsiTheme="majorEastAsia" w:eastAsiaTheme="majorEastAsia" w:cstheme="majorEastAsia"/>
          <w:kern w:val="0"/>
          <w:sz w:val="22"/>
          <w:szCs w:val="22"/>
          <w:u w:val="none"/>
          <w:lang w:val="en-US" w:eastAsia="zh-CN"/>
        </w:rPr>
        <w:t>前附</w:t>
      </w:r>
      <w:r>
        <w:rPr>
          <w:rFonts w:hint="eastAsia" w:asciiTheme="majorEastAsia" w:hAnsiTheme="majorEastAsia" w:eastAsiaTheme="majorEastAsia" w:cstheme="majorEastAsia"/>
          <w:kern w:val="0"/>
          <w:sz w:val="22"/>
          <w:szCs w:val="22"/>
          <w:u w:val="none"/>
          <w:lang w:val="en-US" w:eastAsia="zh-CN"/>
        </w:rPr>
        <w:t>表</w:t>
      </w:r>
      <w:r>
        <w:rPr>
          <w:rFonts w:hint="eastAsia" w:ascii="微软雅黑" w:hAnsi="微软雅黑" w:eastAsia="微软雅黑" w:cs="微软雅黑"/>
          <w:kern w:val="0"/>
          <w:sz w:val="21"/>
          <w:szCs w:val="21"/>
          <w:u w:val="none"/>
          <w:lang w:val="en-US" w:eastAsia="zh-CN"/>
        </w:rPr>
        <w:t>。</w:t>
      </w:r>
    </w:p>
    <w:p>
      <w:pPr>
        <w:keepNext/>
        <w:keepLines/>
        <w:pageBreakBefore w:val="0"/>
        <w:widowControl w:val="0"/>
        <w:kinsoku/>
        <w:wordWrap/>
        <w:overflowPunct/>
        <w:topLinePunct w:val="0"/>
        <w:autoSpaceDE/>
        <w:autoSpaceDN/>
        <w:bidi w:val="0"/>
        <w:adjustRightInd/>
        <w:snapToGrid/>
        <w:spacing w:line="400" w:lineRule="exact"/>
        <w:textAlignment w:val="auto"/>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评审程序</w:t>
      </w:r>
    </w:p>
    <w:p>
      <w:pPr>
        <w:keepNext/>
        <w:keepLines/>
        <w:pageBreakBefore w:val="0"/>
        <w:widowControl w:val="0"/>
        <w:kinsoku/>
        <w:wordWrap/>
        <w:overflowPunct/>
        <w:topLinePunct w:val="0"/>
        <w:autoSpaceDE/>
        <w:autoSpaceDN/>
        <w:bidi w:val="0"/>
        <w:adjustRightInd/>
        <w:snapToGrid/>
        <w:spacing w:line="400" w:lineRule="exact"/>
        <w:textAlignment w:val="auto"/>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 初步评审</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3.1.1评审小组对响应文件进行评审。有一项不符合评审标准的，评审小组应否决其响应文件。</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3.1.2 响应文件中填报的报价大小写不一致时，按细微偏差处理，并以报价大写填报的为准。</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3.2 详细评审</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3.2.1 评审小组按本章第2.2款规定的量化因素和分值进行打分，并计算出报价得分。</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3.2.2 评分分值计算保留小数点后两位，小数点后第三位“四舍五入”。</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3.3 否决响应文件的其他情形</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对在评审过程中发现供应商存在串通报价、弄虚作假、行贿等违法行为的，评审小组应否决其响应文件。</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3.4 响应文件的澄清</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3.4.1 在评审过程中，评审小组可以书面形式要求供应商对响应文件中含义不明确、对同类问题表述不一致或者有明显文字错误的内容做必要的澄清。评审小组不接受供应商主动提出的澄清。</w:t>
      </w:r>
    </w:p>
    <w:p>
      <w:pPr>
        <w:spacing w:line="360" w:lineRule="auto"/>
        <w:ind w:firstLine="420"/>
        <w:outlineLvl w:val="0"/>
        <w:rPr>
          <w:rFonts w:hint="eastAsia" w:asciiTheme="majorEastAsia" w:hAnsiTheme="majorEastAsia" w:eastAsiaTheme="majorEastAsia" w:cstheme="majorEastAsia"/>
          <w:color w:val="auto"/>
          <w:sz w:val="22"/>
          <w:szCs w:val="22"/>
          <w:highlight w:val="none"/>
          <w:lang w:val="en-US" w:eastAsia="zh-CN"/>
        </w:rPr>
      </w:pPr>
      <w:r>
        <w:rPr>
          <w:rFonts w:hint="eastAsia" w:asciiTheme="majorEastAsia" w:hAnsiTheme="majorEastAsia" w:eastAsiaTheme="majorEastAsia" w:cstheme="majorEastAsia"/>
          <w:kern w:val="0"/>
          <w:sz w:val="22"/>
          <w:szCs w:val="22"/>
          <w:u w:val="none"/>
          <w:lang w:val="en-US" w:eastAsia="zh-CN"/>
        </w:rPr>
        <w:t>3.4.2 澄清不得超出响应文件的范围且不得改变响应文件的实质性内容，并构成响应文件的组成部分</w:t>
      </w:r>
      <w:r>
        <w:rPr>
          <w:rFonts w:hint="eastAsia" w:asciiTheme="majorEastAsia" w:hAnsiTheme="majorEastAsia" w:eastAsiaTheme="majorEastAsia" w:cstheme="majorEastAsia"/>
          <w:color w:val="auto"/>
          <w:sz w:val="22"/>
          <w:szCs w:val="22"/>
          <w:highlight w:val="none"/>
          <w:lang w:val="en-US" w:eastAsia="zh-CN"/>
        </w:rPr>
        <w:t>。</w:t>
      </w:r>
    </w:p>
    <w:p>
      <w:pPr>
        <w:pStyle w:val="6"/>
        <w:numPr>
          <w:ilvl w:val="0"/>
          <w:numId w:val="0"/>
        </w:numPr>
        <w:ind w:left="417" w:leftChars="0"/>
        <w:jc w:val="both"/>
        <w:rPr>
          <w:rFonts w:hint="eastAsia" w:asciiTheme="majorEastAsia" w:hAnsiTheme="majorEastAsia" w:eastAsiaTheme="majorEastAsia" w:cstheme="majorEastAsia"/>
          <w:color w:val="auto"/>
          <w:sz w:val="22"/>
          <w:szCs w:val="22"/>
          <w:highlight w:val="none"/>
          <w:lang w:val="en-US" w:eastAsia="zh-CN"/>
        </w:rPr>
      </w:pPr>
      <w:r>
        <w:rPr>
          <w:rFonts w:hint="eastAsia" w:asciiTheme="majorEastAsia" w:hAnsiTheme="majorEastAsia" w:eastAsiaTheme="majorEastAsia" w:cstheme="majorEastAsia"/>
          <w:b w:val="0"/>
          <w:bCs/>
          <w:kern w:val="2"/>
          <w:sz w:val="22"/>
          <w:szCs w:val="22"/>
          <w:lang w:val="en-US" w:eastAsia="zh-CN" w:bidi="ar-SA"/>
        </w:rPr>
        <w:t>3.5投标报价评审</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Theme="majorEastAsia" w:hAnsiTheme="majorEastAsia" w:eastAsiaTheme="majorEastAsia" w:cstheme="majorEastAsia"/>
          <w:b/>
          <w:bCs/>
          <w:color w:val="auto"/>
          <w:sz w:val="22"/>
          <w:szCs w:val="22"/>
          <w:highlight w:val="green"/>
          <w:lang w:val="en-US" w:eastAsia="zh-CN"/>
        </w:rPr>
      </w:pPr>
      <w:r>
        <w:rPr>
          <w:rFonts w:hint="eastAsia" w:asciiTheme="majorEastAsia" w:hAnsiTheme="majorEastAsia" w:eastAsiaTheme="majorEastAsia" w:cstheme="majorEastAsia"/>
          <w:b/>
          <w:bCs/>
          <w:color w:val="auto"/>
          <w:sz w:val="22"/>
          <w:szCs w:val="22"/>
          <w:highlight w:val="green"/>
          <w:lang w:val="en-US" w:eastAsia="zh-CN"/>
        </w:rPr>
        <w:t>投标报价高于最高投标限价的98%或投标报价低于最高投标限价的95%做无效标处理。</w:t>
      </w:r>
    </w:p>
    <w:p>
      <w:pPr>
        <w:spacing w:line="360" w:lineRule="auto"/>
        <w:ind w:firstLine="420"/>
        <w:outlineLvl w:val="0"/>
        <w:rPr>
          <w:rFonts w:hint="eastAsia" w:asciiTheme="majorEastAsia" w:hAnsiTheme="majorEastAsia" w:eastAsiaTheme="majorEastAsia" w:cstheme="majorEastAsia"/>
          <w:kern w:val="0"/>
          <w:sz w:val="22"/>
          <w:szCs w:val="22"/>
          <w:u w:val="none"/>
        </w:rPr>
      </w:pPr>
      <w:r>
        <w:rPr>
          <w:rFonts w:hint="eastAsia" w:asciiTheme="majorEastAsia" w:hAnsiTheme="majorEastAsia" w:eastAsiaTheme="majorEastAsia" w:cstheme="majorEastAsia"/>
          <w:kern w:val="0"/>
          <w:sz w:val="22"/>
          <w:szCs w:val="22"/>
          <w:u w:val="none"/>
        </w:rPr>
        <w:t>3.</w:t>
      </w:r>
      <w:r>
        <w:rPr>
          <w:rFonts w:hint="eastAsia" w:asciiTheme="majorEastAsia" w:hAnsiTheme="majorEastAsia" w:eastAsiaTheme="majorEastAsia" w:cstheme="majorEastAsia"/>
          <w:kern w:val="0"/>
          <w:sz w:val="22"/>
          <w:szCs w:val="22"/>
          <w:u w:val="none"/>
          <w:lang w:val="en-US" w:eastAsia="zh-CN"/>
        </w:rPr>
        <w:t>6</w:t>
      </w:r>
      <w:r>
        <w:rPr>
          <w:rFonts w:hint="eastAsia" w:asciiTheme="majorEastAsia" w:hAnsiTheme="majorEastAsia" w:eastAsiaTheme="majorEastAsia" w:cstheme="majorEastAsia"/>
          <w:kern w:val="0"/>
          <w:sz w:val="22"/>
          <w:szCs w:val="22"/>
          <w:u w:val="none"/>
        </w:rPr>
        <w:t xml:space="preserve"> 评审结果</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评审小组完成评审后，应当向采购人提交评审报告。评审报告应当如实记载以下内容：</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（一）采购项目基本情况</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（二）采购过程回顾</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（三）评审小组成员名单</w:t>
      </w:r>
    </w:p>
    <w:p>
      <w:pPr>
        <w:spacing w:line="360" w:lineRule="auto"/>
        <w:ind w:firstLine="440" w:firstLineChars="20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（四）评审工作</w:t>
      </w:r>
    </w:p>
    <w:p>
      <w:pPr>
        <w:spacing w:line="360" w:lineRule="auto"/>
        <w:ind w:firstLine="440" w:firstLineChars="20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1.评审办法</w:t>
      </w:r>
    </w:p>
    <w:p>
      <w:pPr>
        <w:spacing w:line="360" w:lineRule="auto"/>
        <w:ind w:firstLine="440" w:firstLineChars="20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2.初步评审情况（资格审查、形式性审查、响应性审查）</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3.详细评审情况（供应商的综合评分情况）</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4.否决的供应商名单以及否决理由（如有）</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5.推荐候选供应商排序</w:t>
      </w:r>
    </w:p>
    <w:p>
      <w:pPr>
        <w:spacing w:line="360" w:lineRule="auto"/>
        <w:ind w:firstLine="440" w:firstLineChars="20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（五）需要说明的其他事项</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right="255" w:firstLine="464" w:firstLineChars="200"/>
        <w:jc w:val="both"/>
        <w:textAlignment w:val="baseline"/>
        <w:rPr>
          <w:rFonts w:hint="eastAsia" w:ascii="宋体" w:hAnsi="宋体" w:eastAsia="宋体" w:cs="宋体"/>
          <w:spacing w:val="6"/>
          <w:sz w:val="22"/>
          <w:szCs w:val="22"/>
          <w:highlight w:val="none"/>
          <w:lang w:val="en-US" w:eastAsia="zh-CN"/>
        </w:rPr>
      </w:pPr>
      <w:r>
        <w:rPr>
          <w:rFonts w:hint="eastAsia" w:ascii="宋体" w:hAnsi="宋体" w:eastAsia="宋体" w:cs="宋体"/>
          <w:spacing w:val="6"/>
          <w:sz w:val="22"/>
          <w:szCs w:val="22"/>
          <w:highlight w:val="none"/>
          <w:lang w:val="en-US" w:eastAsia="zh-CN"/>
        </w:rPr>
        <w:t>（六）评审附表</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pacing w:val="6"/>
          <w:sz w:val="22"/>
          <w:szCs w:val="22"/>
          <w:highlight w:val="none"/>
          <w:lang w:val="en-US" w:eastAsia="zh-CN"/>
        </w:rPr>
      </w:pPr>
      <w:r>
        <w:rPr>
          <w:rFonts w:hint="eastAsia" w:ascii="宋体" w:hAnsi="宋体" w:eastAsia="宋体" w:cs="宋体"/>
          <w:spacing w:val="6"/>
          <w:sz w:val="22"/>
          <w:szCs w:val="22"/>
          <w:highlight w:val="none"/>
          <w:lang w:val="en-US" w:eastAsia="zh-CN"/>
        </w:rPr>
        <w:t>1.响应文件开启记录表</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pacing w:val="6"/>
          <w:sz w:val="22"/>
          <w:szCs w:val="22"/>
          <w:highlight w:val="none"/>
          <w:lang w:val="en-US" w:eastAsia="zh-CN"/>
        </w:rPr>
      </w:pPr>
      <w:r>
        <w:rPr>
          <w:rFonts w:hint="eastAsia" w:ascii="宋体" w:hAnsi="宋体" w:eastAsia="宋体" w:cs="宋体"/>
          <w:spacing w:val="6"/>
          <w:sz w:val="22"/>
          <w:szCs w:val="22"/>
          <w:highlight w:val="none"/>
          <w:lang w:val="en-US" w:eastAsia="zh-CN"/>
        </w:rPr>
        <w:t>2.评审表格</w:t>
      </w:r>
    </w:p>
    <w:p>
      <w:pPr>
        <w:pStyle w:val="5"/>
        <w:numPr>
          <w:ilvl w:val="0"/>
          <w:numId w:val="0"/>
        </w:numPr>
        <w:spacing w:before="312" w:after="312"/>
        <w:rPr>
          <w:rFonts w:hint="eastAsia" w:ascii="Times New Roman" w:hAnsi="Times New Roman" w:eastAsia="宋体" w:cs="Times New Roman"/>
        </w:rPr>
      </w:pPr>
    </w:p>
    <w:p>
      <w:pPr>
        <w:rPr>
          <w:rFonts w:hint="eastAsia" w:ascii="Times New Roman" w:hAnsi="Times New Roman" w:eastAsia="宋体" w:cs="Times New Roman"/>
        </w:rPr>
      </w:pPr>
    </w:p>
    <w:p>
      <w:pPr>
        <w:pStyle w:val="2"/>
        <w:rPr>
          <w:rFonts w:hint="eastAsia" w:ascii="Times New Roman" w:hAnsi="Times New Roman" w:eastAsia="宋体" w:cs="Times New Roman"/>
        </w:rPr>
      </w:pPr>
    </w:p>
    <w:p>
      <w:pPr>
        <w:rPr>
          <w:rFonts w:hint="eastAsia" w:ascii="Times New Roman" w:hAnsi="Times New Roman" w:eastAsia="宋体" w:cs="Times New Roman"/>
        </w:rPr>
      </w:pPr>
    </w:p>
    <w:p>
      <w:pPr>
        <w:rPr>
          <w:rFonts w:hint="eastAsia" w:ascii="Times New Roman" w:hAnsi="Times New Roman" w:eastAsia="宋体" w:cs="Times New Roman"/>
        </w:rPr>
      </w:pPr>
    </w:p>
    <w:p>
      <w:pPr>
        <w:keepNext w:val="0"/>
        <w:keepLines w:val="0"/>
        <w:pageBreakBefore w:val="0"/>
        <w:widowControl/>
        <w:kinsoku w:val="0"/>
        <w:wordWrap/>
        <w:overflowPunct/>
        <w:topLinePunct w:val="0"/>
        <w:autoSpaceDE w:val="0"/>
        <w:autoSpaceDN w:val="0"/>
        <w:bidi w:val="0"/>
        <w:adjustRightInd w:val="0"/>
        <w:snapToGrid w:val="0"/>
        <w:spacing w:before="94" w:line="360" w:lineRule="auto"/>
        <w:jc w:val="both"/>
        <w:textAlignment w:val="baseline"/>
        <w:rPr>
          <w:rFonts w:ascii="宋体" w:hAnsi="宋体" w:eastAsia="宋体" w:cs="宋体"/>
          <w:b/>
          <w:bCs/>
          <w:spacing w:val="6"/>
          <w:sz w:val="29"/>
          <w:szCs w:val="29"/>
        </w:rPr>
        <w:sectPr>
          <w:footerReference r:id="rId5" w:type="default"/>
          <w:pgSz w:w="11906" w:h="16838"/>
          <w:pgMar w:top="1440" w:right="1800" w:bottom="1440" w:left="1800" w:header="851" w:footer="992" w:gutter="0"/>
          <w:pgNumType w:fmt="decimal"/>
          <w:cols w:space="720" w:num="1"/>
          <w:docGrid w:type="lines" w:linePitch="312" w:charSpace="0"/>
        </w:sectPr>
      </w:pPr>
      <w:bookmarkStart w:id="49" w:name="_bookmark259"/>
      <w:bookmarkEnd w:id="49"/>
    </w:p>
    <w:p>
      <w:pPr>
        <w:spacing w:line="360" w:lineRule="auto"/>
        <w:ind w:firstLine="3522" w:firstLineChars="1100"/>
        <w:outlineLvl w:val="0"/>
      </w:pPr>
      <w:bookmarkStart w:id="50" w:name="_Toc12005"/>
      <w:bookmarkStart w:id="51" w:name="_Toc16698_WPSOffice_Level2"/>
      <w:bookmarkStart w:id="52" w:name="_Toc447808679"/>
      <w:r>
        <w:rPr>
          <w:rFonts w:hint="eastAsia" w:ascii="微软雅黑" w:hAnsi="微软雅黑" w:eastAsia="微软雅黑" w:cs="微软雅黑"/>
          <w:b/>
          <w:bCs/>
          <w:kern w:val="0"/>
          <w:sz w:val="32"/>
          <w:szCs w:val="32"/>
        </w:rPr>
        <w:t>第四章 合同主要条款</w:t>
      </w:r>
      <w:bookmarkEnd w:id="46"/>
      <w:bookmarkEnd w:id="47"/>
      <w:bookmarkEnd w:id="50"/>
      <w:bookmarkEnd w:id="51"/>
      <w:bookmarkEnd w:id="52"/>
      <w:bookmarkStart w:id="53" w:name="_Toc501460622"/>
    </w:p>
    <w:p>
      <w:pPr>
        <w:pStyle w:val="6"/>
        <w:widowControl w:val="0"/>
        <w:numPr>
          <w:ilvl w:val="0"/>
          <w:numId w:val="0"/>
        </w:numPr>
        <w:kinsoku/>
        <w:autoSpaceDE/>
        <w:autoSpaceDN/>
        <w:adjustRightInd/>
        <w:snapToGrid/>
        <w:ind w:left="400" w:leftChars="0" w:firstLine="2987" w:firstLineChars="800"/>
        <w:jc w:val="both"/>
        <w:textAlignment w:val="auto"/>
        <w:rPr>
          <w:rFonts w:hint="eastAsia" w:ascii="方正小标宋简体" w:hAnsi="方正小标宋简体" w:eastAsia="方正小标宋简体" w:cs="方正小标宋简体"/>
          <w:b/>
          <w:bCs/>
          <w:spacing w:val="6"/>
          <w:sz w:val="36"/>
          <w:szCs w:val="36"/>
        </w:rPr>
      </w:pPr>
      <w:r>
        <w:rPr>
          <w:rFonts w:hint="eastAsia" w:ascii="方正小标宋简体" w:hAnsi="方正小标宋简体" w:eastAsia="方正小标宋简体" w:cs="方正小标宋简体"/>
          <w:b/>
          <w:bCs/>
          <w:spacing w:val="6"/>
          <w:sz w:val="36"/>
          <w:szCs w:val="36"/>
          <w:lang w:val="en-US" w:eastAsia="zh-CN"/>
        </w:rPr>
        <w:t>PC</w:t>
      </w:r>
      <w:r>
        <w:rPr>
          <w:rFonts w:hint="eastAsia" w:ascii="方正小标宋简体" w:hAnsi="方正小标宋简体" w:eastAsia="方正小标宋简体" w:cs="方正小标宋简体"/>
          <w:b/>
          <w:bCs/>
          <w:spacing w:val="6"/>
          <w:sz w:val="36"/>
          <w:szCs w:val="36"/>
        </w:rPr>
        <w:t>预制构件</w:t>
      </w:r>
      <w:r>
        <w:rPr>
          <w:rFonts w:hint="eastAsia" w:ascii="方正小标宋简体" w:hAnsi="方正小标宋简体" w:eastAsia="方正小标宋简体" w:cs="方正小标宋简体"/>
          <w:color w:val="auto"/>
          <w:kern w:val="0"/>
          <w:sz w:val="36"/>
          <w:szCs w:val="36"/>
          <w:lang w:val="en-US" w:eastAsia="zh-CN" w:bidi="en-US"/>
        </w:rPr>
        <w:t>采购</w:t>
      </w:r>
      <w:r>
        <w:rPr>
          <w:rFonts w:hint="eastAsia" w:ascii="方正小标宋简体" w:hAnsi="方正小标宋简体" w:eastAsia="方正小标宋简体" w:cs="方正小标宋简体"/>
          <w:b/>
          <w:bCs/>
          <w:spacing w:val="6"/>
          <w:sz w:val="36"/>
          <w:szCs w:val="36"/>
        </w:rPr>
        <w:t>合同</w:t>
      </w:r>
    </w:p>
    <w:p>
      <w:pPr>
        <w:pStyle w:val="2"/>
        <w:rPr>
          <w:sz w:val="16"/>
          <w:szCs w:val="16"/>
        </w:rPr>
      </w:pP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83"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根据《中华人民共和国民法典》,《中华人民共和国产品质量法》及其它有关法律法规，甲乙双方经过友好协商，本着诚实守信，互惠互利的原则，双方</w:t>
      </w:r>
      <w:r>
        <w:rPr>
          <w:rFonts w:ascii="宋体" w:hAnsi="宋体" w:eastAsia="宋体" w:cs="宋体"/>
          <w:spacing w:val="6"/>
          <w:sz w:val="22"/>
          <w:szCs w:val="22"/>
          <w:u w:val="none" w:color="auto"/>
        </w:rPr>
        <w:t>就</w:t>
      </w:r>
      <w:r>
        <w:rPr>
          <w:rFonts w:hint="eastAsia" w:ascii="宋体" w:hAnsi="宋体" w:eastAsia="宋体" w:cs="宋体"/>
          <w:spacing w:val="6"/>
          <w:sz w:val="22"/>
          <w:szCs w:val="22"/>
          <w:u w:val="none" w:color="auto"/>
          <w:lang w:val="en-US" w:eastAsia="zh-CN"/>
        </w:rPr>
        <w:t xml:space="preserve"> </w:t>
      </w:r>
      <w:r>
        <w:rPr>
          <w:rFonts w:hint="eastAsia" w:ascii="宋体" w:hAnsi="宋体" w:eastAsia="宋体" w:cs="宋体"/>
          <w:spacing w:val="6"/>
          <w:sz w:val="22"/>
          <w:szCs w:val="22"/>
          <w:u w:val="single" w:color="auto"/>
          <w:lang w:val="en-US" w:eastAsia="zh-CN"/>
        </w:rPr>
        <w:t xml:space="preserve">                </w:t>
      </w:r>
      <w:r>
        <w:rPr>
          <w:rFonts w:ascii="宋体" w:hAnsi="宋体" w:eastAsia="宋体" w:cs="宋体"/>
          <w:spacing w:val="6"/>
          <w:sz w:val="22"/>
          <w:szCs w:val="22"/>
        </w:rPr>
        <w:t>的</w:t>
      </w:r>
      <w:r>
        <w:rPr>
          <w:rFonts w:hint="eastAsia" w:ascii="宋体" w:hAnsi="宋体" w:eastAsia="宋体" w:cs="宋体"/>
          <w:spacing w:val="6"/>
          <w:sz w:val="22"/>
          <w:szCs w:val="22"/>
          <w:lang w:val="en-US" w:eastAsia="zh-CN"/>
        </w:rPr>
        <w:t>PC</w:t>
      </w:r>
      <w:r>
        <w:rPr>
          <w:rFonts w:ascii="宋体" w:hAnsi="宋体" w:eastAsia="宋体" w:cs="宋体"/>
          <w:spacing w:val="6"/>
          <w:sz w:val="22"/>
          <w:szCs w:val="22"/>
        </w:rPr>
        <w:t>预制构件采购事项协商一致，结合本工程的具体情况，订立以下合同条款：</w:t>
      </w:r>
    </w:p>
    <w:p>
      <w:pPr>
        <w:keepNext w:val="0"/>
        <w:keepLines w:val="0"/>
        <w:pageBreakBefore w:val="0"/>
        <w:widowControl/>
        <w:kinsoku w:val="0"/>
        <w:wordWrap/>
        <w:overflowPunct/>
        <w:topLinePunct w:val="0"/>
        <w:autoSpaceDE w:val="0"/>
        <w:autoSpaceDN w:val="0"/>
        <w:bidi w:val="0"/>
        <w:adjustRightInd w:val="0"/>
        <w:snapToGrid w:val="0"/>
        <w:spacing w:before="212" w:line="300" w:lineRule="auto"/>
        <w:ind w:firstLine="759" w:firstLineChars="300"/>
        <w:jc w:val="both"/>
        <w:textAlignment w:val="baseline"/>
        <w:rPr>
          <w:rFonts w:ascii="宋体" w:hAnsi="宋体" w:eastAsia="宋体" w:cs="宋体"/>
          <w:spacing w:val="6"/>
          <w:sz w:val="24"/>
          <w:szCs w:val="24"/>
        </w:rPr>
      </w:pPr>
      <w:r>
        <w:rPr>
          <w:rFonts w:ascii="宋体" w:hAnsi="宋体" w:eastAsia="宋体" w:cs="宋体"/>
          <w:b/>
          <w:bCs/>
          <w:spacing w:val="6"/>
          <w:sz w:val="24"/>
          <w:szCs w:val="24"/>
        </w:rPr>
        <w:t>一</w:t>
      </w:r>
      <w:r>
        <w:rPr>
          <w:rFonts w:hint="eastAsia" w:ascii="宋体" w:hAnsi="宋体" w:eastAsia="宋体" w:cs="宋体"/>
          <w:b/>
          <w:bCs/>
          <w:spacing w:val="6"/>
          <w:sz w:val="24"/>
          <w:szCs w:val="24"/>
          <w:lang w:eastAsia="zh-CN"/>
        </w:rPr>
        <w:t>、</w:t>
      </w:r>
      <w:r>
        <w:rPr>
          <w:rFonts w:ascii="宋体" w:hAnsi="宋体" w:eastAsia="宋体" w:cs="宋体"/>
          <w:b/>
          <w:bCs/>
          <w:spacing w:val="6"/>
          <w:sz w:val="24"/>
          <w:szCs w:val="24"/>
        </w:rPr>
        <w:t>工程概况</w:t>
      </w:r>
    </w:p>
    <w:p>
      <w:pPr>
        <w:keepNext w:val="0"/>
        <w:keepLines w:val="0"/>
        <w:pageBreakBefore w:val="0"/>
        <w:widowControl/>
        <w:kinsoku w:val="0"/>
        <w:wordWrap/>
        <w:overflowPunct/>
        <w:topLinePunct w:val="0"/>
        <w:autoSpaceDE w:val="0"/>
        <w:autoSpaceDN w:val="0"/>
        <w:bidi w:val="0"/>
        <w:adjustRightInd w:val="0"/>
        <w:snapToGrid w:val="0"/>
        <w:spacing w:before="195" w:line="300" w:lineRule="auto"/>
        <w:ind w:firstLine="696" w:firstLineChars="300"/>
        <w:jc w:val="left"/>
        <w:textAlignment w:val="baseline"/>
        <w:rPr>
          <w:rFonts w:hint="default" w:ascii="宋体" w:hAnsi="宋体" w:eastAsia="宋体" w:cs="宋体"/>
          <w:spacing w:val="6"/>
          <w:sz w:val="22"/>
          <w:szCs w:val="22"/>
          <w:lang w:val="en-US" w:eastAsia="zh-CN"/>
        </w:rPr>
      </w:pPr>
      <w:r>
        <w:rPr>
          <w:rFonts w:ascii="宋体" w:hAnsi="宋体" w:eastAsia="宋体" w:cs="宋体"/>
          <w:spacing w:val="6"/>
          <w:sz w:val="22"/>
          <w:szCs w:val="22"/>
        </w:rPr>
        <w:t xml:space="preserve">1、工程名称： </w:t>
      </w:r>
      <w:r>
        <w:rPr>
          <w:rFonts w:ascii="宋体" w:hAnsi="宋体" w:eastAsia="宋体" w:cs="宋体"/>
          <w:spacing w:val="6"/>
          <w:sz w:val="22"/>
          <w:szCs w:val="22"/>
          <w:u w:val="single" w:color="auto"/>
        </w:rPr>
        <w:t xml:space="preserve"> </w:t>
      </w:r>
      <w:r>
        <w:rPr>
          <w:rFonts w:hint="eastAsia" w:ascii="宋体" w:hAnsi="宋体" w:eastAsia="宋体" w:cs="宋体"/>
          <w:spacing w:val="6"/>
          <w:sz w:val="22"/>
          <w:szCs w:val="22"/>
          <w:u w:val="single" w:color="auto"/>
          <w:lang w:val="en-US" w:eastAsia="zh-CN"/>
        </w:rPr>
        <w:t xml:space="preserve">                                </w:t>
      </w:r>
      <w:r>
        <w:rPr>
          <w:rFonts w:hint="eastAsia" w:ascii="宋体" w:hAnsi="宋体" w:eastAsia="宋体" w:cs="宋体"/>
          <w:spacing w:val="6"/>
          <w:sz w:val="22"/>
          <w:szCs w:val="22"/>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95" w:line="300" w:lineRule="auto"/>
        <w:ind w:firstLine="696" w:firstLineChars="300"/>
        <w:jc w:val="left"/>
        <w:textAlignment w:val="baseline"/>
        <w:rPr>
          <w:rFonts w:ascii="宋体" w:hAnsi="宋体" w:eastAsia="宋体" w:cs="宋体"/>
          <w:spacing w:val="6"/>
          <w:sz w:val="22"/>
          <w:szCs w:val="22"/>
        </w:rPr>
      </w:pPr>
      <w:r>
        <w:rPr>
          <w:rFonts w:ascii="宋体" w:hAnsi="宋体" w:eastAsia="宋体" w:cs="宋体"/>
          <w:spacing w:val="6"/>
          <w:sz w:val="22"/>
          <w:szCs w:val="22"/>
        </w:rPr>
        <w:t>2、建设单位</w:t>
      </w:r>
      <w:r>
        <w:rPr>
          <w:rFonts w:hint="eastAsia" w:ascii="宋体" w:hAnsi="宋体" w:eastAsia="宋体" w:cs="宋体"/>
          <w:spacing w:val="6"/>
          <w:sz w:val="22"/>
          <w:szCs w:val="22"/>
          <w:lang w:eastAsia="zh-CN"/>
        </w:rPr>
        <w:t>：</w:t>
      </w:r>
      <w:r>
        <w:rPr>
          <w:rFonts w:ascii="宋体" w:hAnsi="宋体" w:eastAsia="宋体" w:cs="宋体"/>
          <w:spacing w:val="6"/>
          <w:sz w:val="22"/>
          <w:szCs w:val="22"/>
          <w:u w:val="single" w:color="auto"/>
        </w:rPr>
        <w:t xml:space="preserve"> </w:t>
      </w:r>
      <w:r>
        <w:rPr>
          <w:rFonts w:hint="eastAsia" w:ascii="宋体" w:hAnsi="宋体" w:eastAsia="宋体" w:cs="宋体"/>
          <w:spacing w:val="6"/>
          <w:sz w:val="22"/>
          <w:szCs w:val="22"/>
          <w:u w:val="single" w:color="auto"/>
          <w:lang w:val="en-US" w:eastAsia="zh-CN"/>
        </w:rPr>
        <w:t xml:space="preserve">                                </w:t>
      </w:r>
      <w:r>
        <w:rPr>
          <w:rFonts w:hint="eastAsia" w:ascii="宋体" w:hAnsi="宋体" w:eastAsia="宋体" w:cs="宋体"/>
          <w:spacing w:val="6"/>
          <w:sz w:val="22"/>
          <w:szCs w:val="22"/>
          <w:lang w:val="en-US" w:eastAsia="zh-CN"/>
        </w:rPr>
        <w:t xml:space="preserve"> </w:t>
      </w:r>
      <w:r>
        <w:rPr>
          <w:rFonts w:ascii="宋体" w:hAnsi="宋体" w:eastAsia="宋体" w:cs="宋体"/>
          <w:spacing w:val="6"/>
          <w:sz w:val="22"/>
          <w:szCs w:val="22"/>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95" w:line="300" w:lineRule="auto"/>
        <w:ind w:firstLine="696" w:firstLineChars="300"/>
        <w:jc w:val="left"/>
        <w:textAlignment w:val="baseline"/>
        <w:rPr>
          <w:rFonts w:ascii="宋体" w:hAnsi="宋体" w:eastAsia="宋体" w:cs="宋体"/>
          <w:spacing w:val="6"/>
          <w:sz w:val="22"/>
          <w:szCs w:val="22"/>
        </w:rPr>
      </w:pPr>
      <w:r>
        <w:rPr>
          <w:rFonts w:ascii="宋体" w:hAnsi="宋体" w:eastAsia="宋体" w:cs="宋体"/>
          <w:spacing w:val="6"/>
          <w:sz w:val="22"/>
          <w:szCs w:val="22"/>
        </w:rPr>
        <w:t xml:space="preserve">3、工程地点(交货地点):  </w:t>
      </w:r>
      <w:r>
        <w:rPr>
          <w:rFonts w:ascii="宋体" w:hAnsi="宋体" w:eastAsia="宋体" w:cs="宋体"/>
          <w:spacing w:val="6"/>
          <w:sz w:val="22"/>
          <w:szCs w:val="22"/>
          <w:u w:val="single" w:color="auto"/>
        </w:rPr>
        <w:t xml:space="preserve"> </w:t>
      </w:r>
      <w:r>
        <w:rPr>
          <w:rFonts w:hint="eastAsia" w:ascii="宋体" w:hAnsi="宋体" w:eastAsia="宋体" w:cs="宋体"/>
          <w:spacing w:val="6"/>
          <w:sz w:val="22"/>
          <w:szCs w:val="22"/>
          <w:u w:val="single" w:color="auto"/>
          <w:lang w:val="en-US" w:eastAsia="zh-CN"/>
        </w:rPr>
        <w:t xml:space="preserve">                      </w:t>
      </w:r>
      <w:r>
        <w:rPr>
          <w:rFonts w:hint="eastAsia" w:ascii="宋体" w:hAnsi="宋体" w:eastAsia="宋体" w:cs="宋体"/>
          <w:spacing w:val="6"/>
          <w:sz w:val="22"/>
          <w:szCs w:val="22"/>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95" w:line="300" w:lineRule="auto"/>
        <w:ind w:firstLine="696" w:firstLineChars="300"/>
        <w:jc w:val="left"/>
        <w:textAlignment w:val="baseline"/>
        <w:rPr>
          <w:rFonts w:ascii="宋体" w:hAnsi="宋体" w:eastAsia="宋体" w:cs="宋体"/>
          <w:spacing w:val="6"/>
          <w:sz w:val="22"/>
          <w:szCs w:val="22"/>
        </w:rPr>
      </w:pPr>
      <w:r>
        <w:rPr>
          <w:rFonts w:ascii="宋体" w:hAnsi="宋体" w:eastAsia="宋体" w:cs="宋体"/>
          <w:spacing w:val="6"/>
          <w:sz w:val="22"/>
          <w:szCs w:val="22"/>
        </w:rPr>
        <w:t xml:space="preserve">4、地上建筑面积： </w:t>
      </w:r>
      <w:r>
        <w:rPr>
          <w:rFonts w:ascii="宋体" w:hAnsi="宋体" w:eastAsia="宋体" w:cs="宋体"/>
          <w:spacing w:val="6"/>
          <w:sz w:val="22"/>
          <w:szCs w:val="22"/>
          <w:u w:val="single" w:color="auto"/>
        </w:rPr>
        <w:t xml:space="preserve"> </w:t>
      </w:r>
      <w:r>
        <w:rPr>
          <w:rFonts w:hint="eastAsia" w:ascii="宋体" w:hAnsi="宋体" w:eastAsia="宋体" w:cs="宋体"/>
          <w:spacing w:val="6"/>
          <w:sz w:val="22"/>
          <w:szCs w:val="22"/>
          <w:u w:val="single" w:color="auto"/>
          <w:lang w:val="en-US" w:eastAsia="zh-CN"/>
        </w:rPr>
        <w:t xml:space="preserve">                              </w:t>
      </w:r>
      <w:r>
        <w:rPr>
          <w:rFonts w:hint="eastAsia" w:ascii="宋体" w:hAnsi="宋体" w:eastAsia="宋体" w:cs="宋体"/>
          <w:spacing w:val="6"/>
          <w:sz w:val="22"/>
          <w:szCs w:val="22"/>
          <w:lang w:val="en-US" w:eastAsia="zh-CN"/>
        </w:rPr>
        <w:t xml:space="preserve">                       </w:t>
      </w:r>
      <w:r>
        <w:rPr>
          <w:rFonts w:ascii="宋体" w:hAnsi="宋体" w:eastAsia="宋体" w:cs="宋体"/>
          <w:spacing w:val="6"/>
          <w:sz w:val="22"/>
          <w:szCs w:val="22"/>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95" w:line="300" w:lineRule="auto"/>
        <w:ind w:firstLine="696" w:firstLineChars="300"/>
        <w:jc w:val="left"/>
        <w:textAlignment w:val="baseline"/>
        <w:rPr>
          <w:rFonts w:hint="default" w:ascii="宋体" w:hAnsi="宋体" w:eastAsia="宋体" w:cs="宋体"/>
          <w:spacing w:val="6"/>
          <w:sz w:val="22"/>
          <w:szCs w:val="22"/>
          <w:u w:val="single"/>
          <w:lang w:val="en-US" w:eastAsia="zh-CN"/>
        </w:rPr>
      </w:pPr>
      <w:r>
        <w:rPr>
          <w:rFonts w:ascii="宋体" w:hAnsi="宋体" w:eastAsia="宋体" w:cs="宋体"/>
          <w:spacing w:val="6"/>
          <w:sz w:val="22"/>
          <w:szCs w:val="22"/>
        </w:rPr>
        <w:t xml:space="preserve">5、项目装配率： </w:t>
      </w:r>
      <w:r>
        <w:rPr>
          <w:rFonts w:ascii="宋体" w:hAnsi="宋体" w:eastAsia="宋体" w:cs="宋体"/>
          <w:spacing w:val="6"/>
          <w:sz w:val="22"/>
          <w:szCs w:val="22"/>
          <w:u w:val="single"/>
        </w:rPr>
        <w:t xml:space="preserve"> </w:t>
      </w:r>
      <w:r>
        <w:rPr>
          <w:rFonts w:hint="eastAsia" w:ascii="宋体" w:hAnsi="宋体" w:eastAsia="宋体" w:cs="宋体"/>
          <w:spacing w:val="6"/>
          <w:sz w:val="22"/>
          <w:szCs w:val="22"/>
          <w:u w:val="single"/>
          <w:lang w:val="en-US" w:eastAsia="zh-CN"/>
        </w:rPr>
        <w:t xml:space="preserve">  </w:t>
      </w:r>
      <w:r>
        <w:rPr>
          <w:rFonts w:ascii="宋体" w:hAnsi="宋体" w:eastAsia="宋体" w:cs="宋体"/>
          <w:spacing w:val="6"/>
          <w:sz w:val="22"/>
          <w:szCs w:val="22"/>
          <w:u w:val="single"/>
        </w:rPr>
        <w:t>36 %</w:t>
      </w:r>
      <w:r>
        <w:rPr>
          <w:rFonts w:hint="eastAsia" w:ascii="宋体" w:hAnsi="宋体" w:eastAsia="宋体" w:cs="宋体"/>
          <w:spacing w:val="6"/>
          <w:sz w:val="22"/>
          <w:szCs w:val="22"/>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212" w:line="360" w:lineRule="auto"/>
        <w:ind w:firstLine="759" w:firstLineChars="300"/>
        <w:jc w:val="both"/>
        <w:textAlignment w:val="baseline"/>
        <w:rPr>
          <w:rFonts w:ascii="宋体" w:hAnsi="宋体" w:eastAsia="宋体" w:cs="宋体"/>
          <w:b/>
          <w:bCs/>
          <w:spacing w:val="6"/>
          <w:sz w:val="24"/>
          <w:szCs w:val="24"/>
        </w:rPr>
      </w:pPr>
      <w:r>
        <w:rPr>
          <w:rFonts w:ascii="宋体" w:hAnsi="宋体" w:eastAsia="宋体" w:cs="宋体"/>
          <w:b/>
          <w:bCs/>
          <w:spacing w:val="6"/>
          <w:sz w:val="24"/>
          <w:szCs w:val="24"/>
        </w:rPr>
        <w:t>二</w:t>
      </w:r>
      <w:r>
        <w:rPr>
          <w:rFonts w:hint="eastAsia" w:ascii="宋体" w:hAnsi="宋体" w:eastAsia="宋体" w:cs="宋体"/>
          <w:b/>
          <w:bCs/>
          <w:spacing w:val="6"/>
          <w:sz w:val="24"/>
          <w:szCs w:val="24"/>
          <w:lang w:eastAsia="zh-CN"/>
        </w:rPr>
        <w:t>、</w:t>
      </w:r>
      <w:r>
        <w:rPr>
          <w:rFonts w:ascii="宋体" w:hAnsi="宋体" w:eastAsia="宋体" w:cs="宋体"/>
          <w:b/>
          <w:bCs/>
          <w:spacing w:val="6"/>
          <w:sz w:val="24"/>
          <w:szCs w:val="24"/>
        </w:rPr>
        <w:t>供货范围、</w:t>
      </w:r>
      <w:r>
        <w:rPr>
          <w:rFonts w:hint="eastAsia" w:ascii="宋体" w:hAnsi="宋体" w:eastAsia="宋体" w:cs="宋体"/>
          <w:b/>
          <w:bCs/>
          <w:spacing w:val="6"/>
          <w:sz w:val="24"/>
          <w:szCs w:val="24"/>
          <w:lang w:eastAsia="zh-CN"/>
        </w:rPr>
        <w:t>名称、</w:t>
      </w:r>
      <w:r>
        <w:rPr>
          <w:rFonts w:ascii="宋体" w:hAnsi="宋体" w:eastAsia="宋体" w:cs="宋体"/>
          <w:b/>
          <w:bCs/>
          <w:spacing w:val="6"/>
          <w:sz w:val="24"/>
          <w:szCs w:val="24"/>
        </w:rPr>
        <w:t>数量及价款</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1、本合同供货范围以本条第4款约定为准，本条第4款约定数量为暂定数量，最终供货数量由甲乙双方在供货范围内，按</w:t>
      </w:r>
      <w:r>
        <w:rPr>
          <w:rFonts w:hint="eastAsia" w:ascii="宋体" w:hAnsi="宋体" w:eastAsia="宋体" w:cs="宋体"/>
          <w:spacing w:val="6"/>
          <w:sz w:val="22"/>
          <w:szCs w:val="22"/>
          <w:lang w:eastAsia="zh-CN"/>
        </w:rPr>
        <w:t>最终深化</w:t>
      </w:r>
      <w:r>
        <w:rPr>
          <w:rFonts w:ascii="宋体" w:hAnsi="宋体" w:eastAsia="宋体" w:cs="宋体"/>
          <w:spacing w:val="6"/>
          <w:sz w:val="22"/>
          <w:szCs w:val="22"/>
        </w:rPr>
        <w:t>图纸数量</w:t>
      </w:r>
      <w:r>
        <w:rPr>
          <w:rFonts w:hint="eastAsia" w:ascii="宋体" w:hAnsi="宋体" w:eastAsia="宋体" w:cs="宋体"/>
          <w:spacing w:val="6"/>
          <w:sz w:val="22"/>
          <w:szCs w:val="22"/>
          <w:lang w:eastAsia="zh-CN"/>
        </w:rPr>
        <w:t>并</w:t>
      </w:r>
      <w:r>
        <w:rPr>
          <w:rFonts w:ascii="宋体" w:hAnsi="宋体" w:eastAsia="宋体" w:cs="宋体"/>
          <w:spacing w:val="6"/>
          <w:sz w:val="22"/>
          <w:szCs w:val="22"/>
        </w:rPr>
        <w:t>结合乙方实际供货量据实进行结算。</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2、本合同所采购的计价、结算和支付货币均为人民币。</w:t>
      </w:r>
    </w:p>
    <w:p>
      <w:pPr>
        <w:keepNext w:val="0"/>
        <w:keepLines w:val="0"/>
        <w:pageBreakBefore w:val="0"/>
        <w:widowControl/>
        <w:kinsoku w:val="0"/>
        <w:wordWrap/>
        <w:overflowPunct/>
        <w:topLinePunct w:val="0"/>
        <w:autoSpaceDE w:val="0"/>
        <w:autoSpaceDN w:val="0"/>
        <w:bidi w:val="0"/>
        <w:adjustRightInd w:val="0"/>
        <w:snapToGrid w:val="0"/>
        <w:spacing w:before="46" w:line="300" w:lineRule="auto"/>
        <w:ind w:left="283" w:right="255" w:firstLine="464" w:firstLineChars="200"/>
        <w:jc w:val="both"/>
        <w:textAlignment w:val="baseline"/>
        <w:rPr>
          <w:rFonts w:ascii="宋体" w:hAnsi="宋体" w:eastAsia="宋体" w:cs="宋体"/>
          <w:spacing w:val="6"/>
          <w:sz w:val="22"/>
          <w:szCs w:val="22"/>
        </w:rPr>
      </w:pPr>
      <w:r>
        <w:rPr>
          <w:rFonts w:hint="eastAsia" w:ascii="宋体" w:hAnsi="宋体" w:eastAsia="宋体" w:cs="宋体"/>
          <w:spacing w:val="6"/>
          <w:sz w:val="22"/>
          <w:szCs w:val="22"/>
          <w:lang w:val="en-US" w:eastAsia="zh-CN"/>
        </w:rPr>
        <w:t>3</w:t>
      </w:r>
      <w:r>
        <w:rPr>
          <w:rFonts w:ascii="宋体" w:hAnsi="宋体" w:eastAsia="宋体" w:cs="宋体"/>
          <w:spacing w:val="6"/>
          <w:sz w:val="22"/>
          <w:szCs w:val="22"/>
        </w:rPr>
        <w:t>、采购清单</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 w:firstLineChars="200"/>
        <w:jc w:val="both"/>
        <w:textAlignment w:val="baseline"/>
        <w:rPr>
          <w:rFonts w:ascii="Arial"/>
          <w:spacing w:val="6"/>
          <w:sz w:val="2"/>
        </w:rPr>
      </w:pPr>
    </w:p>
    <w:tbl>
      <w:tblPr>
        <w:tblStyle w:val="24"/>
        <w:tblW w:w="860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06"/>
        <w:gridCol w:w="1488"/>
        <w:gridCol w:w="1062"/>
        <w:gridCol w:w="1288"/>
        <w:gridCol w:w="1225"/>
        <w:gridCol w:w="787"/>
        <w:gridCol w:w="825"/>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序号</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产品名称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暂定含钢量</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暂定工程量(m³)</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全费用固定综合单价(元/立方米)</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暂定金额(元)</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税率</w:t>
            </w:r>
          </w:p>
        </w:tc>
        <w:tc>
          <w:tcPr>
            <w:tcW w:w="132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PC预制楼梯</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25" w:type="dxa"/>
            <w:vMerge w:val="restart"/>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87" w:type="dxa"/>
            <w:vMerge w:val="restart"/>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25" w:type="dxa"/>
            <w:vMerge w:val="restart"/>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2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1"/>
                <w:szCs w:val="21"/>
                <w:u w:val="none"/>
                <w:lang w:val="en-US" w:eastAsia="zh-CN" w:bidi="ar"/>
              </w:rPr>
              <w:t>最终数量以施工图及深化图为依据，以实际供货数量为准</w:t>
            </w:r>
            <w:r>
              <w:rPr>
                <w:rFonts w:hint="eastAsia" w:ascii="宋体" w:hAnsi="宋体" w:eastAsia="宋体" w:cs="宋体"/>
                <w:i w:val="0"/>
                <w:iCs w:val="0"/>
                <w:snapToGrid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PC预制叠合楼板</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25"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87"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PC预制墙柱</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020" cy="90170"/>
                  <wp:effectExtent l="0" t="0" r="0" b="0"/>
                  <wp:wrapNone/>
                  <wp:docPr id="10" name="图片_2"/>
                  <wp:cNvGraphicFramePr/>
                  <a:graphic xmlns:a="http://schemas.openxmlformats.org/drawingml/2006/main">
                    <a:graphicData uri="http://schemas.openxmlformats.org/drawingml/2006/picture">
                      <pic:pic xmlns:pic="http://schemas.openxmlformats.org/drawingml/2006/picture">
                        <pic:nvPicPr>
                          <pic:cNvPr id="10" name="图片_2"/>
                          <pic:cNvPicPr/>
                        </pic:nvPicPr>
                        <pic:blipFill>
                          <a:blip r:embed="rId12"/>
                          <a:stretch>
                            <a:fillRect/>
                          </a:stretch>
                        </pic:blipFill>
                        <pic:spPr>
                          <a:xfrm>
                            <a:off x="0" y="0"/>
                            <a:ext cx="33020" cy="90170"/>
                          </a:xfrm>
                          <a:prstGeom prst="rect">
                            <a:avLst/>
                          </a:prstGeom>
                          <a:noFill/>
                          <a:ln>
                            <a:noFill/>
                          </a:ln>
                        </pic:spPr>
                      </pic:pic>
                    </a:graphicData>
                  </a:graphic>
                </wp:anchor>
              </w:drawing>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25"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87"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2" w:hRule="atLeast"/>
        </w:trPr>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PC预制空调板</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33020" cy="90170"/>
                  <wp:effectExtent l="0" t="0" r="0" b="0"/>
                  <wp:wrapNone/>
                  <wp:docPr id="11" name="图片_4"/>
                  <wp:cNvGraphicFramePr/>
                  <a:graphic xmlns:a="http://schemas.openxmlformats.org/drawingml/2006/main">
                    <a:graphicData uri="http://schemas.openxmlformats.org/drawingml/2006/picture">
                      <pic:pic xmlns:pic="http://schemas.openxmlformats.org/drawingml/2006/picture">
                        <pic:nvPicPr>
                          <pic:cNvPr id="11" name="图片_4"/>
                          <pic:cNvPicPr/>
                        </pic:nvPicPr>
                        <pic:blipFill>
                          <a:blip r:embed="rId13"/>
                          <a:stretch>
                            <a:fillRect/>
                          </a:stretch>
                        </pic:blipFill>
                        <pic:spPr>
                          <a:xfrm>
                            <a:off x="0" y="0"/>
                            <a:ext cx="33020" cy="90170"/>
                          </a:xfrm>
                          <a:prstGeom prst="rect">
                            <a:avLst/>
                          </a:prstGeom>
                          <a:noFill/>
                          <a:ln>
                            <a:noFill/>
                          </a:ln>
                        </pic:spPr>
                      </pic:pic>
                    </a:graphicData>
                  </a:graphic>
                </wp:anchor>
              </w:drawing>
            </w:r>
            <w:r>
              <w:rPr>
                <w:rFonts w:hint="eastAsia" w:ascii="宋体" w:hAnsi="宋体" w:eastAsia="宋体" w:cs="宋体"/>
                <w:i w:val="0"/>
                <w:iCs w:val="0"/>
                <w:snapToGrid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33020" cy="90170"/>
                  <wp:effectExtent l="0" t="0" r="0" b="0"/>
                  <wp:wrapNone/>
                  <wp:docPr id="12" name="图片_5"/>
                  <wp:cNvGraphicFramePr/>
                  <a:graphic xmlns:a="http://schemas.openxmlformats.org/drawingml/2006/main">
                    <a:graphicData uri="http://schemas.openxmlformats.org/drawingml/2006/picture">
                      <pic:pic xmlns:pic="http://schemas.openxmlformats.org/drawingml/2006/picture">
                        <pic:nvPicPr>
                          <pic:cNvPr id="12" name="图片_5"/>
                          <pic:cNvPicPr/>
                        </pic:nvPicPr>
                        <pic:blipFill>
                          <a:blip r:embed="rId14"/>
                          <a:stretch>
                            <a:fillRect/>
                          </a:stretch>
                        </pic:blipFill>
                        <pic:spPr>
                          <a:xfrm>
                            <a:off x="0" y="0"/>
                            <a:ext cx="33020" cy="90170"/>
                          </a:xfrm>
                          <a:prstGeom prst="rect">
                            <a:avLst/>
                          </a:prstGeom>
                          <a:noFill/>
                          <a:ln>
                            <a:noFill/>
                          </a:ln>
                        </pic:spPr>
                      </pic:pic>
                    </a:graphicData>
                  </a:graphic>
                </wp:anchor>
              </w:drawing>
            </w:r>
          </w:p>
        </w:tc>
        <w:tc>
          <w:tcPr>
            <w:tcW w:w="1225"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8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合价</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2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bl>
    <w:p>
      <w:pPr>
        <w:keepNext w:val="0"/>
        <w:keepLines w:val="0"/>
        <w:pageBreakBefore w:val="0"/>
        <w:widowControl/>
        <w:kinsoku w:val="0"/>
        <w:wordWrap/>
        <w:overflowPunct/>
        <w:topLinePunct w:val="0"/>
        <w:autoSpaceDE w:val="0"/>
        <w:autoSpaceDN w:val="0"/>
        <w:bidi w:val="0"/>
        <w:adjustRightInd w:val="0"/>
        <w:snapToGrid w:val="0"/>
        <w:spacing w:before="49" w:line="360" w:lineRule="auto"/>
        <w:jc w:val="both"/>
        <w:textAlignment w:val="baseline"/>
        <w:rPr>
          <w:rFonts w:ascii="宋体" w:hAnsi="宋体" w:eastAsia="宋体" w:cs="宋体"/>
          <w:spacing w:val="6"/>
          <w:sz w:val="15"/>
          <w:szCs w:val="15"/>
        </w:rPr>
      </w:pPr>
    </w:p>
    <w:p>
      <w:pPr>
        <w:keepNext w:val="0"/>
        <w:keepLines w:val="0"/>
        <w:pageBreakBefore w:val="0"/>
        <w:widowControl/>
        <w:kinsoku w:val="0"/>
        <w:wordWrap/>
        <w:overflowPunct/>
        <w:topLinePunct w:val="0"/>
        <w:autoSpaceDE w:val="0"/>
        <w:autoSpaceDN w:val="0"/>
        <w:bidi w:val="0"/>
        <w:adjustRightInd w:val="0"/>
        <w:snapToGrid w:val="0"/>
        <w:spacing w:before="49" w:line="360" w:lineRule="auto"/>
        <w:jc w:val="both"/>
        <w:textAlignment w:val="baseline"/>
        <w:rPr>
          <w:rFonts w:ascii="宋体" w:hAnsi="宋体" w:eastAsia="宋体" w:cs="宋体"/>
          <w:spacing w:val="6"/>
          <w:sz w:val="21"/>
          <w:szCs w:val="21"/>
        </w:rPr>
      </w:pPr>
      <w:r>
        <w:rPr>
          <w:rFonts w:ascii="宋体" w:hAnsi="宋体" w:eastAsia="宋体" w:cs="宋体"/>
          <w:spacing w:val="6"/>
          <w:sz w:val="21"/>
          <w:szCs w:val="21"/>
        </w:rPr>
        <w:t>(注：以上</w:t>
      </w:r>
      <w:r>
        <w:rPr>
          <w:rFonts w:hint="eastAsia" w:ascii="宋体" w:hAnsi="宋体" w:eastAsia="宋体" w:cs="宋体"/>
          <w:spacing w:val="6"/>
          <w:sz w:val="21"/>
          <w:szCs w:val="21"/>
          <w:lang w:val="en-US" w:eastAsia="zh-CN"/>
        </w:rPr>
        <w:t>产品名称和</w:t>
      </w:r>
      <w:r>
        <w:rPr>
          <w:rFonts w:ascii="宋体" w:hAnsi="宋体" w:eastAsia="宋体" w:cs="宋体"/>
          <w:spacing w:val="6"/>
          <w:sz w:val="21"/>
          <w:szCs w:val="21"/>
        </w:rPr>
        <w:t>工程量为暂定量，</w:t>
      </w:r>
      <w:r>
        <w:rPr>
          <w:rFonts w:hint="eastAsia" w:ascii="宋体" w:hAnsi="宋体" w:eastAsia="宋体" w:cs="宋体"/>
          <w:spacing w:val="6"/>
          <w:sz w:val="21"/>
          <w:szCs w:val="21"/>
          <w:lang w:eastAsia="zh-CN"/>
        </w:rPr>
        <w:t>最终以深化</w:t>
      </w:r>
      <w:r>
        <w:rPr>
          <w:rFonts w:ascii="宋体" w:hAnsi="宋体" w:eastAsia="宋体" w:cs="宋体"/>
          <w:spacing w:val="6"/>
          <w:sz w:val="21"/>
          <w:szCs w:val="21"/>
        </w:rPr>
        <w:t>图纸数量</w:t>
      </w:r>
      <w:r>
        <w:rPr>
          <w:rFonts w:hint="eastAsia" w:ascii="宋体" w:hAnsi="宋体" w:eastAsia="宋体" w:cs="宋体"/>
          <w:spacing w:val="6"/>
          <w:sz w:val="21"/>
          <w:szCs w:val="21"/>
          <w:lang w:eastAsia="zh-CN"/>
        </w:rPr>
        <w:t>并</w:t>
      </w:r>
      <w:r>
        <w:rPr>
          <w:rFonts w:ascii="宋体" w:hAnsi="宋体" w:eastAsia="宋体" w:cs="宋体"/>
          <w:spacing w:val="6"/>
          <w:sz w:val="21"/>
          <w:szCs w:val="21"/>
        </w:rPr>
        <w:t>结合乙方实际供货量据实结算)</w:t>
      </w:r>
    </w:p>
    <w:p>
      <w:pPr>
        <w:keepNext w:val="0"/>
        <w:keepLines w:val="0"/>
        <w:pageBreakBefore w:val="0"/>
        <w:widowControl/>
        <w:kinsoku w:val="0"/>
        <w:wordWrap/>
        <w:overflowPunct/>
        <w:topLinePunct w:val="0"/>
        <w:autoSpaceDE w:val="0"/>
        <w:autoSpaceDN w:val="0"/>
        <w:bidi w:val="0"/>
        <w:adjustRightInd w:val="0"/>
        <w:snapToGrid w:val="0"/>
        <w:spacing w:before="183" w:line="360" w:lineRule="auto"/>
        <w:ind w:firstLine="666" w:firstLineChars="300"/>
        <w:jc w:val="both"/>
        <w:textAlignment w:val="baseline"/>
        <w:rPr>
          <w:rFonts w:ascii="宋体" w:hAnsi="宋体" w:eastAsia="宋体" w:cs="宋体"/>
          <w:spacing w:val="6"/>
          <w:sz w:val="21"/>
          <w:szCs w:val="21"/>
        </w:rPr>
      </w:pPr>
      <w:r>
        <w:rPr>
          <w:rFonts w:ascii="宋体" w:hAnsi="宋体" w:eastAsia="宋体" w:cs="宋体"/>
          <w:spacing w:val="6"/>
          <w:sz w:val="21"/>
          <w:szCs w:val="21"/>
        </w:rPr>
        <w:t xml:space="preserve">合同暂定总价款人民币(大写): </w:t>
      </w:r>
      <w:r>
        <w:rPr>
          <w:rFonts w:ascii="宋体" w:hAnsi="宋体" w:eastAsia="宋体" w:cs="宋体"/>
          <w:spacing w:val="6"/>
          <w:sz w:val="21"/>
          <w:szCs w:val="21"/>
          <w:u w:val="single" w:color="auto"/>
        </w:rPr>
        <w:t xml:space="preserve">   </w:t>
      </w:r>
      <w:r>
        <w:rPr>
          <w:rFonts w:hint="eastAsia" w:ascii="宋体" w:hAnsi="宋体" w:eastAsia="宋体" w:cs="宋体"/>
          <w:spacing w:val="6"/>
          <w:sz w:val="21"/>
          <w:szCs w:val="21"/>
          <w:u w:val="single" w:color="auto"/>
          <w:lang w:val="en-US" w:eastAsia="zh-CN"/>
        </w:rPr>
        <w:t xml:space="preserve">               </w:t>
      </w:r>
      <w:r>
        <w:rPr>
          <w:rFonts w:ascii="宋体" w:hAnsi="宋体" w:eastAsia="宋体" w:cs="宋体"/>
          <w:spacing w:val="6"/>
          <w:sz w:val="21"/>
          <w:szCs w:val="21"/>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25" w:line="360" w:lineRule="auto"/>
        <w:ind w:firstLine="666" w:firstLineChars="300"/>
        <w:jc w:val="both"/>
        <w:textAlignment w:val="baseline"/>
        <w:rPr>
          <w:rFonts w:ascii="Arial"/>
          <w:spacing w:val="6"/>
          <w:sz w:val="21"/>
          <w:szCs w:val="21"/>
        </w:rPr>
      </w:pPr>
      <w:r>
        <w:rPr>
          <w:rFonts w:ascii="宋体" w:hAnsi="宋体" w:eastAsia="宋体" w:cs="宋体"/>
          <w:spacing w:val="6"/>
          <w:sz w:val="21"/>
          <w:szCs w:val="21"/>
        </w:rPr>
        <w:t xml:space="preserve">(小写): </w:t>
      </w:r>
      <w:r>
        <w:rPr>
          <w:rFonts w:ascii="宋体" w:hAnsi="宋体" w:eastAsia="宋体" w:cs="宋体"/>
          <w:spacing w:val="6"/>
          <w:sz w:val="21"/>
          <w:szCs w:val="21"/>
          <w:u w:val="single" w:color="auto"/>
        </w:rPr>
        <w:t xml:space="preserve">￥    </w:t>
      </w:r>
      <w:r>
        <w:rPr>
          <w:rFonts w:hint="eastAsia" w:ascii="宋体" w:hAnsi="宋体" w:eastAsia="宋体" w:cs="宋体"/>
          <w:spacing w:val="6"/>
          <w:sz w:val="21"/>
          <w:szCs w:val="21"/>
          <w:u w:val="single" w:color="auto"/>
          <w:lang w:val="en-US" w:eastAsia="zh-CN"/>
        </w:rPr>
        <w:t xml:space="preserve">  </w:t>
      </w:r>
      <w:r>
        <w:rPr>
          <w:rFonts w:ascii="宋体" w:hAnsi="宋体" w:eastAsia="宋体" w:cs="宋体"/>
          <w:spacing w:val="6"/>
          <w:sz w:val="21"/>
          <w:szCs w:val="21"/>
          <w:u w:val="single" w:color="auto"/>
        </w:rPr>
        <w:t xml:space="preserve">       </w:t>
      </w:r>
      <w:r>
        <w:rPr>
          <w:rFonts w:hint="eastAsia" w:ascii="宋体" w:hAnsi="宋体" w:eastAsia="宋体" w:cs="宋体"/>
          <w:spacing w:val="6"/>
          <w:sz w:val="21"/>
          <w:szCs w:val="21"/>
          <w:u w:val="single" w:color="auto"/>
          <w:lang w:val="en-US" w:eastAsia="zh-CN"/>
        </w:rPr>
        <w:t xml:space="preserve">            </w:t>
      </w:r>
      <w:r>
        <w:rPr>
          <w:rFonts w:ascii="宋体" w:hAnsi="宋体" w:eastAsia="宋体" w:cs="宋体"/>
          <w:spacing w:val="6"/>
          <w:sz w:val="21"/>
          <w:szCs w:val="21"/>
          <w:u w:val="single" w:color="auto"/>
        </w:rPr>
        <w:t xml:space="preserve">  </w:t>
      </w:r>
      <w:r>
        <w:rPr>
          <w:rFonts w:hint="eastAsia" w:ascii="宋体" w:hAnsi="宋体" w:eastAsia="宋体" w:cs="宋体"/>
          <w:spacing w:val="6"/>
          <w:sz w:val="21"/>
          <w:szCs w:val="21"/>
          <w:u w:val="single" w:color="auto"/>
          <w:lang w:val="en-US" w:eastAsia="zh-CN"/>
        </w:rPr>
        <w:t xml:space="preserve">             </w:t>
      </w:r>
      <w:r>
        <w:rPr>
          <w:rFonts w:ascii="宋体" w:hAnsi="宋体" w:eastAsia="宋体" w:cs="宋体"/>
          <w:spacing w:val="6"/>
          <w:sz w:val="21"/>
          <w:szCs w:val="21"/>
        </w:rPr>
        <w:t>元。</w:t>
      </w:r>
    </w:p>
    <w:p>
      <w:pPr>
        <w:keepNext w:val="0"/>
        <w:keepLines w:val="0"/>
        <w:pageBreakBefore w:val="0"/>
        <w:widowControl/>
        <w:kinsoku w:val="0"/>
        <w:wordWrap/>
        <w:overflowPunct/>
        <w:topLinePunct w:val="0"/>
        <w:autoSpaceDE w:val="0"/>
        <w:autoSpaceDN w:val="0"/>
        <w:bidi w:val="0"/>
        <w:adjustRightInd w:val="0"/>
        <w:snapToGrid w:val="0"/>
        <w:spacing w:before="212" w:line="360" w:lineRule="auto"/>
        <w:ind w:firstLine="759" w:firstLineChars="300"/>
        <w:jc w:val="both"/>
        <w:textAlignment w:val="baseline"/>
        <w:rPr>
          <w:rFonts w:ascii="宋体" w:hAnsi="宋体" w:eastAsia="宋体" w:cs="宋体"/>
          <w:b/>
          <w:bCs/>
          <w:spacing w:val="6"/>
          <w:sz w:val="24"/>
          <w:szCs w:val="24"/>
        </w:rPr>
      </w:pPr>
      <w:r>
        <w:rPr>
          <w:rFonts w:ascii="宋体" w:hAnsi="宋体" w:eastAsia="宋体" w:cs="宋体"/>
          <w:b/>
          <w:bCs/>
          <w:spacing w:val="6"/>
          <w:sz w:val="24"/>
          <w:szCs w:val="24"/>
        </w:rPr>
        <w:t>三</w:t>
      </w:r>
      <w:r>
        <w:rPr>
          <w:rFonts w:hint="eastAsia" w:ascii="宋体" w:hAnsi="宋体" w:eastAsia="宋体" w:cs="宋体"/>
          <w:b/>
          <w:bCs/>
          <w:spacing w:val="6"/>
          <w:sz w:val="24"/>
          <w:szCs w:val="24"/>
          <w:lang w:eastAsia="zh-CN"/>
        </w:rPr>
        <w:t>、</w:t>
      </w:r>
      <w:r>
        <w:rPr>
          <w:rFonts w:ascii="宋体" w:hAnsi="宋体" w:eastAsia="宋体" w:cs="宋体"/>
          <w:b/>
          <w:bCs/>
          <w:spacing w:val="6"/>
          <w:sz w:val="24"/>
          <w:szCs w:val="24"/>
        </w:rPr>
        <w:t>质量标准及要求</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pacing w:val="6"/>
          <w:sz w:val="22"/>
          <w:szCs w:val="22"/>
          <w:lang w:val="en-US" w:eastAsia="zh-CN"/>
        </w:rPr>
      </w:pPr>
      <w:r>
        <w:rPr>
          <w:rFonts w:hint="eastAsia" w:ascii="宋体" w:hAnsi="宋体" w:eastAsia="宋体" w:cs="宋体"/>
          <w:spacing w:val="6"/>
          <w:sz w:val="22"/>
          <w:szCs w:val="22"/>
          <w:lang w:val="en-US" w:eastAsia="zh-CN"/>
        </w:rPr>
        <w:t>1、甲方采购乙方的PC预制构件，其生产的规范、检验、检测标准，生产的产品质量必须符合现行国家和地方标准，产品制作与验收执行《装配式混凝土结构技术规程》</w:t>
      </w:r>
      <w:r>
        <w:rPr>
          <w:rFonts w:hint="eastAsia" w:ascii="宋体" w:hAnsi="宋体" w:eastAsia="宋体" w:cs="宋体"/>
          <w:spacing w:val="6"/>
          <w:sz w:val="22"/>
          <w:szCs w:val="22"/>
          <w:lang w:val="en-US" w:eastAsia="en-US"/>
        </w:rPr>
        <w:t>（JGJ1-2014）</w:t>
      </w:r>
      <w:r>
        <w:rPr>
          <w:rFonts w:hint="eastAsia" w:ascii="宋体" w:hAnsi="宋体" w:eastAsia="宋体" w:cs="宋体"/>
          <w:spacing w:val="6"/>
          <w:sz w:val="22"/>
          <w:szCs w:val="22"/>
          <w:lang w:val="en-US" w:eastAsia="zh-CN"/>
        </w:rPr>
        <w:t>、《混凝土结构工程施工、质量验收规范》</w:t>
      </w:r>
      <w:r>
        <w:rPr>
          <w:rFonts w:hint="eastAsia" w:ascii="宋体" w:hAnsi="宋体" w:eastAsia="宋体" w:cs="宋体"/>
          <w:spacing w:val="6"/>
          <w:sz w:val="22"/>
          <w:szCs w:val="22"/>
          <w:lang w:val="en-US" w:eastAsia="en-US"/>
        </w:rPr>
        <w:t xml:space="preserve">（GB50204-2002 </w:t>
      </w:r>
      <w:r>
        <w:rPr>
          <w:rFonts w:hint="eastAsia" w:ascii="宋体" w:hAnsi="宋体" w:eastAsia="宋体" w:cs="宋体"/>
          <w:spacing w:val="6"/>
          <w:sz w:val="22"/>
          <w:szCs w:val="22"/>
          <w:lang w:val="en-US" w:eastAsia="zh-CN"/>
        </w:rPr>
        <w:t>（2010年版）</w:t>
      </w:r>
      <w:r>
        <w:rPr>
          <w:rFonts w:hint="eastAsia" w:ascii="宋体" w:hAnsi="宋体" w:eastAsia="宋体" w:cs="宋体"/>
          <w:color w:val="auto"/>
          <w:spacing w:val="6"/>
          <w:sz w:val="22"/>
          <w:szCs w:val="22"/>
          <w:lang w:val="en-US" w:eastAsia="zh-CN"/>
        </w:rPr>
        <w:t>）、《GBT 51231-2016 装配式混凝土建筑技术标准》等国家、地方、行业其它有</w:t>
      </w:r>
      <w:r>
        <w:rPr>
          <w:rFonts w:hint="eastAsia" w:ascii="宋体" w:hAnsi="宋体" w:eastAsia="宋体" w:cs="宋体"/>
          <w:spacing w:val="6"/>
          <w:sz w:val="22"/>
          <w:szCs w:val="22"/>
          <w:lang w:val="en-US" w:eastAsia="zh-CN"/>
        </w:rPr>
        <w:t>关标准</w:t>
      </w:r>
      <w:r>
        <w:rPr>
          <w:rFonts w:ascii="宋体" w:hAnsi="宋体" w:eastAsia="宋体" w:cs="宋体"/>
          <w:spacing w:val="6"/>
          <w:sz w:val="22"/>
          <w:szCs w:val="22"/>
        </w:rPr>
        <w:t>。</w:t>
      </w:r>
      <w:r>
        <w:rPr>
          <w:rFonts w:hint="eastAsia" w:ascii="宋体" w:hAnsi="宋体" w:eastAsia="宋体" w:cs="宋体"/>
          <w:spacing w:val="6"/>
          <w:sz w:val="22"/>
          <w:szCs w:val="22"/>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2、乙方所提供PC预制构件应符合工程设计规范及图纸要求。</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3、PC构件的预留孔洞尺寸、预埋管线及底盒等均符合设计图纸的要求。</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4、保修期限；执行国家相关规定。</w:t>
      </w:r>
    </w:p>
    <w:p>
      <w:pPr>
        <w:keepNext w:val="0"/>
        <w:keepLines w:val="0"/>
        <w:pageBreakBefore w:val="0"/>
        <w:widowControl/>
        <w:kinsoku w:val="0"/>
        <w:wordWrap/>
        <w:overflowPunct/>
        <w:topLinePunct w:val="0"/>
        <w:autoSpaceDE w:val="0"/>
        <w:autoSpaceDN w:val="0"/>
        <w:bidi w:val="0"/>
        <w:adjustRightInd w:val="0"/>
        <w:snapToGrid w:val="0"/>
        <w:spacing w:before="212" w:line="360" w:lineRule="auto"/>
        <w:ind w:firstLine="759" w:firstLineChars="300"/>
        <w:jc w:val="both"/>
        <w:textAlignment w:val="baseline"/>
        <w:rPr>
          <w:rFonts w:ascii="宋体" w:hAnsi="宋体" w:eastAsia="宋体" w:cs="宋体"/>
          <w:b/>
          <w:bCs/>
          <w:spacing w:val="6"/>
          <w:sz w:val="24"/>
          <w:szCs w:val="24"/>
        </w:rPr>
      </w:pPr>
      <w:r>
        <w:rPr>
          <w:rFonts w:ascii="宋体" w:hAnsi="宋体" w:eastAsia="宋体" w:cs="宋体"/>
          <w:b/>
          <w:bCs/>
          <w:spacing w:val="6"/>
          <w:sz w:val="24"/>
          <w:szCs w:val="24"/>
        </w:rPr>
        <w:t>四</w:t>
      </w:r>
      <w:r>
        <w:rPr>
          <w:rFonts w:hint="eastAsia" w:ascii="宋体" w:hAnsi="宋体" w:eastAsia="宋体" w:cs="宋体"/>
          <w:b/>
          <w:bCs/>
          <w:spacing w:val="6"/>
          <w:sz w:val="24"/>
          <w:szCs w:val="24"/>
          <w:lang w:eastAsia="zh-CN"/>
        </w:rPr>
        <w:t>、</w:t>
      </w:r>
      <w:r>
        <w:rPr>
          <w:rFonts w:ascii="宋体" w:hAnsi="宋体" w:eastAsia="宋体" w:cs="宋体"/>
          <w:b/>
          <w:bCs/>
          <w:spacing w:val="6"/>
          <w:sz w:val="24"/>
          <w:szCs w:val="24"/>
        </w:rPr>
        <w:t>随车的必备品、配件、工具等</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pPr>
      <w:r>
        <w:rPr>
          <w:rFonts w:hint="eastAsia" w:ascii="宋体" w:hAnsi="宋体" w:eastAsia="宋体" w:cs="宋体"/>
          <w:spacing w:val="6"/>
          <w:sz w:val="22"/>
          <w:szCs w:val="22"/>
          <w:lang w:val="en-US" w:eastAsia="zh-CN"/>
        </w:rPr>
        <w:t>乙方必须向甲方提供产品岀厂合格证、</w:t>
      </w:r>
      <w:r>
        <w:rPr>
          <w:rFonts w:ascii="宋体" w:hAnsi="宋体" w:eastAsia="宋体" w:cs="宋体"/>
          <w:spacing w:val="6"/>
          <w:sz w:val="22"/>
          <w:szCs w:val="22"/>
        </w:rPr>
        <w:t>交货单据、说明书</w:t>
      </w:r>
      <w:r>
        <w:rPr>
          <w:rFonts w:hint="eastAsia" w:ascii="宋体" w:hAnsi="宋体" w:eastAsia="宋体" w:cs="宋体"/>
          <w:spacing w:val="6"/>
          <w:sz w:val="22"/>
          <w:szCs w:val="22"/>
          <w:lang w:eastAsia="zh-CN"/>
        </w:rPr>
        <w:t>、</w:t>
      </w:r>
      <w:r>
        <w:rPr>
          <w:rFonts w:ascii="宋体" w:hAnsi="宋体" w:eastAsia="宋体" w:cs="宋体"/>
          <w:spacing w:val="6"/>
          <w:sz w:val="22"/>
          <w:szCs w:val="22"/>
        </w:rPr>
        <w:t>技术交底</w:t>
      </w:r>
      <w:r>
        <w:rPr>
          <w:rFonts w:hint="eastAsia" w:ascii="宋体" w:hAnsi="宋体" w:eastAsia="宋体" w:cs="宋体"/>
          <w:spacing w:val="6"/>
          <w:sz w:val="22"/>
          <w:szCs w:val="22"/>
          <w:lang w:eastAsia="zh-CN"/>
        </w:rPr>
        <w:t>、</w:t>
      </w:r>
      <w:r>
        <w:rPr>
          <w:rFonts w:hint="eastAsia" w:ascii="宋体" w:hAnsi="宋体" w:eastAsia="宋体" w:cs="宋体"/>
          <w:spacing w:val="6"/>
          <w:sz w:val="22"/>
          <w:szCs w:val="22"/>
          <w:lang w:val="en-US" w:eastAsia="zh-CN"/>
        </w:rPr>
        <w:t>相关原材料、试块检（试）验报告等资料，所提供的检（试）验报告需为乙方所在地有资质的单位出具，并提供相关资料原件。资料均随车带至现场，严禁后补资料。上述材料未随车带至现场的，甲方有权拒绝签收，因此供货延误所造成的损失由乙方承担。乙方无条件做相关检测试验，与</w:t>
      </w:r>
      <w:r>
        <w:rPr>
          <w:rFonts w:hint="eastAsia" w:ascii="宋体" w:hAnsi="宋体" w:eastAsia="宋体" w:cs="宋体"/>
          <w:spacing w:val="6"/>
          <w:sz w:val="22"/>
          <w:szCs w:val="22"/>
          <w:lang w:val="en-US" w:eastAsia="en-US"/>
        </w:rPr>
        <w:t>PC</w:t>
      </w:r>
      <w:r>
        <w:rPr>
          <w:rFonts w:hint="eastAsia" w:ascii="宋体" w:hAnsi="宋体" w:eastAsia="宋体" w:cs="宋体"/>
          <w:spacing w:val="6"/>
          <w:sz w:val="22"/>
          <w:szCs w:val="22"/>
          <w:lang w:val="en-US" w:eastAsia="zh-CN"/>
        </w:rPr>
        <w:t>构件产品相关的所有装配式工艺性检测由乙方负责。</w:t>
      </w:r>
    </w:p>
    <w:p>
      <w:pPr>
        <w:keepNext w:val="0"/>
        <w:keepLines w:val="0"/>
        <w:pageBreakBefore w:val="0"/>
        <w:widowControl/>
        <w:kinsoku w:val="0"/>
        <w:wordWrap/>
        <w:overflowPunct/>
        <w:topLinePunct w:val="0"/>
        <w:autoSpaceDE w:val="0"/>
        <w:autoSpaceDN w:val="0"/>
        <w:bidi w:val="0"/>
        <w:adjustRightInd w:val="0"/>
        <w:snapToGrid w:val="0"/>
        <w:spacing w:before="212" w:line="360" w:lineRule="auto"/>
        <w:ind w:firstLine="759" w:firstLineChars="300"/>
        <w:jc w:val="both"/>
        <w:textAlignment w:val="baseline"/>
        <w:rPr>
          <w:rFonts w:ascii="宋体" w:hAnsi="宋体" w:eastAsia="宋体" w:cs="宋体"/>
          <w:b/>
          <w:bCs/>
          <w:spacing w:val="6"/>
          <w:sz w:val="24"/>
          <w:szCs w:val="24"/>
        </w:rPr>
      </w:pPr>
      <w:r>
        <w:rPr>
          <w:rFonts w:ascii="宋体" w:hAnsi="宋体" w:eastAsia="宋体" w:cs="宋体"/>
          <w:b/>
          <w:bCs/>
          <w:spacing w:val="6"/>
          <w:sz w:val="24"/>
          <w:szCs w:val="24"/>
        </w:rPr>
        <w:t>五</w:t>
      </w:r>
      <w:r>
        <w:rPr>
          <w:rFonts w:hint="eastAsia" w:ascii="宋体" w:hAnsi="宋体" w:eastAsia="宋体" w:cs="宋体"/>
          <w:b/>
          <w:bCs/>
          <w:spacing w:val="6"/>
          <w:sz w:val="24"/>
          <w:szCs w:val="24"/>
          <w:lang w:eastAsia="zh-CN"/>
        </w:rPr>
        <w:t>、</w:t>
      </w:r>
      <w:r>
        <w:rPr>
          <w:rFonts w:ascii="宋体" w:hAnsi="宋体" w:eastAsia="宋体" w:cs="宋体"/>
          <w:b/>
          <w:bCs/>
          <w:spacing w:val="6"/>
          <w:sz w:val="24"/>
          <w:szCs w:val="24"/>
        </w:rPr>
        <w:t>合同价款</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highlight w:val="none"/>
        </w:rPr>
      </w:pPr>
      <w:r>
        <w:rPr>
          <w:rFonts w:ascii="宋体" w:hAnsi="宋体" w:eastAsia="宋体" w:cs="宋体"/>
          <w:spacing w:val="6"/>
          <w:sz w:val="22"/>
          <w:szCs w:val="22"/>
          <w:highlight w:val="none"/>
        </w:rPr>
        <w:t>1、该合同为固定综合单价合同</w:t>
      </w:r>
      <w:r>
        <w:rPr>
          <w:rFonts w:hint="eastAsia" w:ascii="宋体" w:hAnsi="宋体" w:eastAsia="宋体" w:cs="宋体"/>
          <w:spacing w:val="6"/>
          <w:sz w:val="22"/>
          <w:szCs w:val="22"/>
          <w:highlight w:val="none"/>
          <w:lang w:eastAsia="zh-CN"/>
        </w:rPr>
        <w:t>，</w:t>
      </w:r>
      <w:r>
        <w:rPr>
          <w:rFonts w:ascii="宋体" w:hAnsi="宋体" w:eastAsia="宋体" w:cs="宋体"/>
          <w:spacing w:val="6"/>
          <w:sz w:val="22"/>
          <w:szCs w:val="22"/>
          <w:highlight w:val="none"/>
        </w:rPr>
        <w:t>包括材料费(含辅材)、机械费、人工费、装运费、</w:t>
      </w:r>
      <w:r>
        <w:rPr>
          <w:rFonts w:hint="eastAsia" w:ascii="宋体" w:hAnsi="宋体" w:eastAsia="宋体" w:cs="宋体"/>
          <w:spacing w:val="6"/>
          <w:sz w:val="22"/>
          <w:szCs w:val="22"/>
          <w:highlight w:val="none"/>
          <w:lang w:eastAsia="zh-CN"/>
        </w:rPr>
        <w:t>采保费</w:t>
      </w:r>
      <w:r>
        <w:rPr>
          <w:rFonts w:ascii="宋体" w:hAnsi="宋体" w:eastAsia="宋体" w:cs="宋体"/>
          <w:spacing w:val="6"/>
          <w:sz w:val="22"/>
          <w:szCs w:val="22"/>
          <w:highlight w:val="none"/>
        </w:rPr>
        <w:t>、</w:t>
      </w:r>
      <w:r>
        <w:rPr>
          <w:rFonts w:hint="eastAsia" w:ascii="宋体" w:hAnsi="宋体" w:eastAsia="宋体" w:cs="宋体"/>
          <w:spacing w:val="6"/>
          <w:sz w:val="22"/>
          <w:szCs w:val="22"/>
          <w:highlight w:val="none"/>
          <w:lang w:eastAsia="zh-CN"/>
        </w:rPr>
        <w:t>二次深化图纸费、材料检测费、规费、</w:t>
      </w:r>
      <w:r>
        <w:rPr>
          <w:rFonts w:ascii="宋体" w:hAnsi="宋体" w:eastAsia="宋体" w:cs="宋体"/>
          <w:spacing w:val="6"/>
          <w:sz w:val="22"/>
          <w:szCs w:val="22"/>
          <w:highlight w:val="none"/>
        </w:rPr>
        <w:t>企业管理费</w:t>
      </w:r>
      <w:r>
        <w:rPr>
          <w:rFonts w:hint="eastAsia" w:ascii="宋体" w:hAnsi="宋体" w:eastAsia="宋体" w:cs="宋体"/>
          <w:spacing w:val="6"/>
          <w:sz w:val="22"/>
          <w:szCs w:val="22"/>
          <w:highlight w:val="none"/>
          <w:lang w:eastAsia="zh-CN"/>
        </w:rPr>
        <w:t>、装配式专家评审费（含评审资料制作费、专家评审费等）、</w:t>
      </w:r>
      <w:r>
        <w:rPr>
          <w:rFonts w:ascii="宋体" w:hAnsi="宋体" w:eastAsia="宋体" w:cs="宋体"/>
          <w:spacing w:val="6"/>
          <w:sz w:val="22"/>
          <w:szCs w:val="22"/>
          <w:highlight w:val="none"/>
        </w:rPr>
        <w:t>利润</w:t>
      </w:r>
      <w:r>
        <w:rPr>
          <w:rFonts w:hint="eastAsia" w:ascii="宋体" w:hAnsi="宋体" w:eastAsia="宋体" w:cs="宋体"/>
          <w:spacing w:val="6"/>
          <w:sz w:val="22"/>
          <w:szCs w:val="22"/>
          <w:highlight w:val="none"/>
          <w:lang w:eastAsia="zh-CN"/>
        </w:rPr>
        <w:t>和税金</w:t>
      </w:r>
      <w:r>
        <w:rPr>
          <w:rFonts w:ascii="宋体" w:hAnsi="宋体" w:eastAsia="宋体" w:cs="宋体"/>
          <w:spacing w:val="6"/>
          <w:sz w:val="22"/>
          <w:szCs w:val="22"/>
          <w:highlight w:val="none"/>
        </w:rPr>
        <w:t>等</w:t>
      </w:r>
      <w:r>
        <w:rPr>
          <w:rFonts w:hint="eastAsia" w:ascii="宋体" w:hAnsi="宋体" w:eastAsia="宋体" w:cs="宋体"/>
          <w:spacing w:val="6"/>
          <w:sz w:val="22"/>
          <w:szCs w:val="22"/>
          <w:highlight w:val="none"/>
          <w:lang w:eastAsia="zh-CN"/>
        </w:rPr>
        <w:t>所有</w:t>
      </w:r>
      <w:r>
        <w:rPr>
          <w:rFonts w:ascii="宋体" w:hAnsi="宋体" w:eastAsia="宋体" w:cs="宋体"/>
          <w:spacing w:val="6"/>
          <w:sz w:val="22"/>
          <w:szCs w:val="22"/>
          <w:highlight w:val="none"/>
        </w:rPr>
        <w:t>费用。但不限于产品出厂前的模具设计、模具制作、生产、存储、包装、保险费、出厂检测、检验费、构件运输费</w:t>
      </w:r>
      <w:r>
        <w:rPr>
          <w:rFonts w:hint="eastAsia" w:ascii="宋体" w:hAnsi="宋体" w:eastAsia="宋体" w:cs="宋体"/>
          <w:spacing w:val="6"/>
          <w:sz w:val="22"/>
          <w:szCs w:val="22"/>
          <w:highlight w:val="none"/>
          <w:lang w:eastAsia="zh-CN"/>
        </w:rPr>
        <w:t>、装卸费</w:t>
      </w:r>
      <w:r>
        <w:rPr>
          <w:rFonts w:ascii="宋体" w:hAnsi="宋体" w:eastAsia="宋体" w:cs="宋体"/>
          <w:spacing w:val="6"/>
          <w:sz w:val="22"/>
          <w:szCs w:val="22"/>
          <w:highlight w:val="none"/>
        </w:rPr>
        <w:t>、管理费、利润、税金及其他运抵至甲方指定交货地点的一切费用。</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highlight w:val="none"/>
        </w:rPr>
      </w:pPr>
      <w:r>
        <w:rPr>
          <w:rFonts w:ascii="宋体" w:hAnsi="宋体" w:eastAsia="宋体" w:cs="宋体"/>
          <w:spacing w:val="6"/>
          <w:sz w:val="22"/>
          <w:szCs w:val="22"/>
          <w:highlight w:val="none"/>
        </w:rPr>
        <w:t>2、构件工程量计算方法：按设计图示尺寸以体积计算；即不含保温层、块料、石材等装饰面层的体积、不扣除混凝土构件内的钢筋、预埋铁件、配管、套管、线盒、</w:t>
      </w:r>
      <w:r>
        <w:rPr>
          <w:rFonts w:ascii="宋体" w:hAnsi="宋体" w:eastAsia="宋体" w:cs="宋体"/>
          <w:spacing w:val="6"/>
          <w:sz w:val="22"/>
          <w:szCs w:val="22"/>
          <w:highlight w:val="none"/>
          <w:lang w:val="en-US" w:eastAsia="en-US"/>
        </w:rPr>
        <w:t>PC</w:t>
      </w:r>
      <w:r>
        <w:rPr>
          <w:rFonts w:ascii="宋体" w:hAnsi="宋体" w:eastAsia="宋体" w:cs="宋体"/>
          <w:spacing w:val="6"/>
          <w:sz w:val="22"/>
          <w:szCs w:val="22"/>
          <w:highlight w:val="none"/>
        </w:rPr>
        <w:t>成品构件内夹芯保温层、单个面积在</w:t>
      </w:r>
      <w:r>
        <w:rPr>
          <w:rFonts w:ascii="宋体" w:hAnsi="宋体" w:eastAsia="宋体" w:cs="宋体"/>
          <w:spacing w:val="6"/>
          <w:sz w:val="22"/>
          <w:szCs w:val="22"/>
          <w:highlight w:val="none"/>
          <w:lang w:val="en-US" w:eastAsia="en-US"/>
        </w:rPr>
        <w:t>0.</w:t>
      </w:r>
      <w:r>
        <w:rPr>
          <w:rFonts w:ascii="宋体" w:hAnsi="宋体" w:eastAsia="宋体" w:cs="宋体"/>
          <w:spacing w:val="6"/>
          <w:sz w:val="22"/>
          <w:szCs w:val="22"/>
          <w:highlight w:val="none"/>
        </w:rPr>
        <w:t>3</w:t>
      </w:r>
      <w:r>
        <w:rPr>
          <w:rFonts w:hint="eastAsia" w:ascii="宋体" w:hAnsi="宋体" w:eastAsia="宋体" w:cs="宋体"/>
          <w:spacing w:val="6"/>
          <w:sz w:val="22"/>
          <w:szCs w:val="22"/>
          <w:highlight w:val="none"/>
          <w:lang w:val="en-US" w:eastAsia="zh-CN"/>
        </w:rPr>
        <w:t>㎡</w:t>
      </w:r>
      <w:r>
        <w:rPr>
          <w:rFonts w:ascii="宋体" w:hAnsi="宋体" w:eastAsia="宋体" w:cs="宋体"/>
          <w:spacing w:val="6"/>
          <w:sz w:val="22"/>
          <w:szCs w:val="22"/>
          <w:highlight w:val="none"/>
        </w:rPr>
        <w:t>以内的孔洞或线箱所占体积等；需扣除门窗</w:t>
      </w:r>
      <w:r>
        <w:rPr>
          <w:rFonts w:hint="eastAsia" w:ascii="宋体" w:hAnsi="宋体" w:eastAsia="宋体" w:cs="宋体"/>
          <w:spacing w:val="6"/>
          <w:sz w:val="22"/>
          <w:szCs w:val="22"/>
          <w:highlight w:val="none"/>
          <w:lang w:eastAsia="zh-CN"/>
        </w:rPr>
        <w:t>洞口、</w:t>
      </w:r>
      <w:r>
        <w:rPr>
          <w:rFonts w:ascii="宋体" w:hAnsi="宋体" w:eastAsia="宋体" w:cs="宋体"/>
          <w:spacing w:val="6"/>
          <w:sz w:val="22"/>
          <w:szCs w:val="22"/>
          <w:highlight w:val="none"/>
        </w:rPr>
        <w:t>空心板的空洞体积及单个洞口面积</w:t>
      </w:r>
      <w:r>
        <w:rPr>
          <w:rFonts w:ascii="宋体" w:hAnsi="宋体" w:eastAsia="宋体" w:cs="宋体"/>
          <w:spacing w:val="6"/>
          <w:sz w:val="22"/>
          <w:szCs w:val="22"/>
          <w:highlight w:val="none"/>
          <w:lang w:val="en-US" w:eastAsia="en-US"/>
        </w:rPr>
        <w:t>0.3</w:t>
      </w:r>
      <w:r>
        <w:rPr>
          <w:rFonts w:hint="eastAsia" w:ascii="宋体" w:hAnsi="宋体" w:eastAsia="宋体" w:cs="宋体"/>
          <w:spacing w:val="6"/>
          <w:sz w:val="22"/>
          <w:szCs w:val="22"/>
          <w:highlight w:val="none"/>
          <w:lang w:val="en-US" w:eastAsia="zh-CN"/>
        </w:rPr>
        <w:t>㎡</w:t>
      </w:r>
      <w:r>
        <w:rPr>
          <w:rFonts w:ascii="宋体" w:hAnsi="宋体" w:eastAsia="宋体" w:cs="宋体"/>
          <w:spacing w:val="6"/>
          <w:sz w:val="22"/>
          <w:szCs w:val="22"/>
          <w:highlight w:val="none"/>
        </w:rPr>
        <w:t>的孔洞所占体积；损耗率含在报价内。</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highlight w:val="none"/>
        </w:rPr>
      </w:pPr>
      <w:r>
        <w:rPr>
          <w:rFonts w:ascii="宋体" w:hAnsi="宋体" w:eastAsia="宋体" w:cs="宋体"/>
          <w:spacing w:val="6"/>
          <w:sz w:val="22"/>
          <w:szCs w:val="22"/>
          <w:highlight w:val="none"/>
        </w:rPr>
        <w:t>3、合同单价：</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highlight w:val="none"/>
        </w:rPr>
      </w:pPr>
      <w:r>
        <w:rPr>
          <w:rFonts w:ascii="宋体" w:hAnsi="宋体" w:eastAsia="宋体" w:cs="宋体"/>
          <w:spacing w:val="6"/>
          <w:sz w:val="22"/>
          <w:szCs w:val="22"/>
          <w:highlight w:val="none"/>
        </w:rPr>
        <w:t>3.1</w:t>
      </w:r>
      <w:r>
        <w:rPr>
          <w:rFonts w:hint="eastAsia" w:ascii="宋体" w:hAnsi="宋体" w:eastAsia="宋体" w:cs="宋体"/>
          <w:spacing w:val="6"/>
          <w:sz w:val="22"/>
          <w:szCs w:val="22"/>
          <w:highlight w:val="none"/>
          <w:lang w:val="en-US" w:eastAsia="zh-CN"/>
        </w:rPr>
        <w:t xml:space="preserve"> </w:t>
      </w:r>
      <w:r>
        <w:rPr>
          <w:rFonts w:ascii="宋体" w:hAnsi="宋体" w:eastAsia="宋体" w:cs="宋体"/>
          <w:spacing w:val="6"/>
          <w:sz w:val="22"/>
          <w:szCs w:val="22"/>
          <w:highlight w:val="none"/>
        </w:rPr>
        <w:t>本合同采用固定综合单价原则供货，在本合同执行期间，价格不予调整，因甲方原因致设计图纸变更、规格型号变更、技术要求变更等因素导致乙方成本增加的情况除外；</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b/>
          <w:bCs/>
          <w:color w:val="auto"/>
          <w:spacing w:val="6"/>
          <w:sz w:val="22"/>
          <w:szCs w:val="22"/>
          <w:highlight w:val="none"/>
          <w:lang w:eastAsia="zh-CN"/>
        </w:rPr>
      </w:pPr>
      <w:r>
        <w:rPr>
          <w:rFonts w:ascii="宋体" w:hAnsi="宋体" w:eastAsia="宋体" w:cs="宋体"/>
          <w:color w:val="auto"/>
          <w:spacing w:val="6"/>
          <w:sz w:val="22"/>
          <w:szCs w:val="22"/>
          <w:highlight w:val="none"/>
        </w:rPr>
        <w:t>3.</w:t>
      </w:r>
      <w:r>
        <w:rPr>
          <w:rFonts w:hint="eastAsia" w:ascii="宋体" w:hAnsi="宋体" w:eastAsia="宋体" w:cs="宋体"/>
          <w:color w:val="auto"/>
          <w:spacing w:val="6"/>
          <w:sz w:val="22"/>
          <w:szCs w:val="22"/>
          <w:highlight w:val="none"/>
          <w:lang w:val="en-US" w:eastAsia="zh-CN"/>
        </w:rPr>
        <w:t>2</w:t>
      </w:r>
      <w:r>
        <w:rPr>
          <w:rFonts w:ascii="宋体" w:hAnsi="宋体" w:eastAsia="宋体" w:cs="宋体"/>
          <w:b/>
          <w:bCs/>
          <w:color w:val="auto"/>
          <w:spacing w:val="6"/>
          <w:sz w:val="22"/>
          <w:szCs w:val="22"/>
          <w:highlight w:val="none"/>
        </w:rPr>
        <w:t>当主要材料(混凝土、钢筋)市场价格波动超过本合同约定的波动范围的，即混凝土、钢筋的市场价格变动幅度超过±10%</w:t>
      </w:r>
      <w:r>
        <w:rPr>
          <w:rFonts w:hint="eastAsia" w:ascii="宋体" w:hAnsi="宋体" w:eastAsia="宋体" w:cs="宋体"/>
          <w:b/>
          <w:bCs/>
          <w:color w:val="auto"/>
          <w:spacing w:val="6"/>
          <w:sz w:val="22"/>
          <w:szCs w:val="22"/>
          <w:highlight w:val="none"/>
          <w:lang w:eastAsia="zh-CN"/>
        </w:rPr>
        <w:t>，</w:t>
      </w:r>
      <w:r>
        <w:rPr>
          <w:rFonts w:ascii="宋体" w:hAnsi="宋体" w:eastAsia="宋体" w:cs="宋体"/>
          <w:b/>
          <w:bCs/>
          <w:color w:val="auto"/>
          <w:spacing w:val="6"/>
          <w:sz w:val="22"/>
          <w:szCs w:val="22"/>
          <w:highlight w:val="none"/>
        </w:rPr>
        <w:t>材料价格变化引起的调价机制：从首次供货到场之日起，到供货结束，1</w:t>
      </w:r>
      <w:r>
        <w:rPr>
          <w:rFonts w:hint="eastAsia" w:ascii="宋体" w:hAnsi="宋体" w:eastAsia="宋体" w:cs="宋体"/>
          <w:b/>
          <w:bCs/>
          <w:color w:val="auto"/>
          <w:spacing w:val="6"/>
          <w:sz w:val="22"/>
          <w:szCs w:val="22"/>
          <w:highlight w:val="none"/>
          <w:lang w:val="en-US" w:eastAsia="zh-CN"/>
        </w:rPr>
        <w:t>2</w:t>
      </w:r>
      <w:r>
        <w:rPr>
          <w:rFonts w:ascii="宋体" w:hAnsi="宋体" w:eastAsia="宋体" w:cs="宋体"/>
          <w:b/>
          <w:bCs/>
          <w:color w:val="auto"/>
          <w:spacing w:val="6"/>
          <w:sz w:val="22"/>
          <w:szCs w:val="22"/>
          <w:highlight w:val="none"/>
        </w:rPr>
        <w:t>个月内主要材料（混凝土、钢筋）市场价格变化不调差。若供货周期超过1</w:t>
      </w:r>
      <w:r>
        <w:rPr>
          <w:rFonts w:hint="eastAsia" w:ascii="宋体" w:hAnsi="宋体" w:eastAsia="宋体" w:cs="宋体"/>
          <w:b/>
          <w:bCs/>
          <w:color w:val="auto"/>
          <w:spacing w:val="6"/>
          <w:sz w:val="22"/>
          <w:szCs w:val="22"/>
          <w:highlight w:val="none"/>
          <w:lang w:val="en-US" w:eastAsia="zh-CN"/>
        </w:rPr>
        <w:t>2</w:t>
      </w:r>
      <w:r>
        <w:rPr>
          <w:rFonts w:ascii="宋体" w:hAnsi="宋体" w:eastAsia="宋体" w:cs="宋体"/>
          <w:b/>
          <w:bCs/>
          <w:color w:val="auto"/>
          <w:spacing w:val="6"/>
          <w:sz w:val="22"/>
          <w:szCs w:val="22"/>
          <w:highlight w:val="none"/>
        </w:rPr>
        <w:t>个月，则超过的月份材料价格依据签约时</w:t>
      </w:r>
      <w:r>
        <w:rPr>
          <w:rFonts w:hint="eastAsia" w:ascii="宋体" w:hAnsi="宋体" w:eastAsia="宋体" w:cs="宋体"/>
          <w:b/>
          <w:bCs/>
          <w:color w:val="auto"/>
          <w:spacing w:val="6"/>
          <w:sz w:val="22"/>
          <w:szCs w:val="22"/>
          <w:highlight w:val="none"/>
          <w:lang w:eastAsia="zh-CN"/>
        </w:rPr>
        <w:t>阜阳</w:t>
      </w:r>
      <w:r>
        <w:rPr>
          <w:rFonts w:ascii="宋体" w:hAnsi="宋体" w:eastAsia="宋体" w:cs="宋体"/>
          <w:b/>
          <w:bCs/>
          <w:color w:val="auto"/>
          <w:spacing w:val="6"/>
          <w:sz w:val="22"/>
          <w:szCs w:val="22"/>
          <w:highlight w:val="none"/>
        </w:rPr>
        <w:t>市造价站发布的信息价为基数，以原材料生产、采购期内</w:t>
      </w:r>
      <w:r>
        <w:rPr>
          <w:rFonts w:hint="eastAsia" w:ascii="宋体" w:hAnsi="宋体" w:eastAsia="宋体" w:cs="宋体"/>
          <w:b/>
          <w:bCs/>
          <w:color w:val="auto"/>
          <w:spacing w:val="6"/>
          <w:sz w:val="22"/>
          <w:szCs w:val="22"/>
          <w:highlight w:val="none"/>
          <w:lang w:eastAsia="zh-CN"/>
        </w:rPr>
        <w:t>阜阳</w:t>
      </w:r>
      <w:r>
        <w:rPr>
          <w:rFonts w:ascii="宋体" w:hAnsi="宋体" w:eastAsia="宋体" w:cs="宋体"/>
          <w:b/>
          <w:bCs/>
          <w:color w:val="auto"/>
          <w:spacing w:val="6"/>
          <w:sz w:val="22"/>
          <w:szCs w:val="22"/>
          <w:highlight w:val="none"/>
        </w:rPr>
        <w:t>市造价站发布的信息价平均值为参照，主要材料（钢筋、混凝土）价格变</w:t>
      </w:r>
      <w:r>
        <w:rPr>
          <w:rFonts w:ascii="宋体" w:hAnsi="宋体" w:eastAsia="宋体" w:cs="宋体"/>
          <w:b/>
          <w:bCs/>
          <w:color w:val="auto"/>
          <w:spacing w:val="6"/>
          <w:sz w:val="22"/>
          <w:szCs w:val="22"/>
          <w:highlight w:val="none"/>
          <w:lang w:val="zh-CN" w:eastAsia="zh-CN"/>
        </w:rPr>
        <w:t>化在土</w:t>
      </w:r>
      <w:r>
        <w:rPr>
          <w:rFonts w:hint="eastAsia" w:ascii="宋体" w:hAnsi="宋体" w:eastAsia="宋体" w:cs="宋体"/>
          <w:b/>
          <w:bCs/>
          <w:color w:val="auto"/>
          <w:spacing w:val="6"/>
          <w:sz w:val="22"/>
          <w:szCs w:val="22"/>
          <w:highlight w:val="none"/>
          <w:lang w:val="en-US" w:eastAsia="zh-CN"/>
        </w:rPr>
        <w:t>10</w:t>
      </w:r>
      <w:r>
        <w:rPr>
          <w:rFonts w:ascii="宋体" w:hAnsi="宋体" w:eastAsia="宋体" w:cs="宋体"/>
          <w:b/>
          <w:bCs/>
          <w:color w:val="auto"/>
          <w:spacing w:val="6"/>
          <w:sz w:val="22"/>
          <w:szCs w:val="22"/>
          <w:highlight w:val="none"/>
        </w:rPr>
        <w:t>%</w:t>
      </w:r>
      <w:r>
        <w:rPr>
          <w:rFonts w:hint="eastAsia" w:ascii="宋体" w:hAnsi="宋体" w:eastAsia="宋体" w:cs="宋体"/>
          <w:b/>
          <w:bCs/>
          <w:color w:val="auto"/>
          <w:spacing w:val="6"/>
          <w:sz w:val="22"/>
          <w:szCs w:val="22"/>
          <w:highlight w:val="none"/>
          <w:lang w:eastAsia="zh-CN"/>
        </w:rPr>
        <w:t>以外</w:t>
      </w:r>
      <w:r>
        <w:rPr>
          <w:rFonts w:ascii="宋体" w:hAnsi="宋体" w:eastAsia="宋体" w:cs="宋体"/>
          <w:b/>
          <w:bCs/>
          <w:color w:val="auto"/>
          <w:spacing w:val="6"/>
          <w:sz w:val="22"/>
          <w:szCs w:val="22"/>
          <w:highlight w:val="none"/>
        </w:rPr>
        <w:t>部分</w:t>
      </w:r>
      <w:r>
        <w:rPr>
          <w:rFonts w:hint="eastAsia" w:ascii="宋体" w:hAnsi="宋体" w:eastAsia="宋体" w:cs="宋体"/>
          <w:b/>
          <w:bCs/>
          <w:color w:val="auto"/>
          <w:spacing w:val="6"/>
          <w:sz w:val="22"/>
          <w:szCs w:val="22"/>
          <w:highlight w:val="none"/>
          <w:lang w:eastAsia="zh-CN"/>
        </w:rPr>
        <w:t>予以</w:t>
      </w:r>
      <w:r>
        <w:rPr>
          <w:rFonts w:ascii="宋体" w:hAnsi="宋体" w:eastAsia="宋体" w:cs="宋体"/>
          <w:b/>
          <w:bCs/>
          <w:color w:val="auto"/>
          <w:spacing w:val="6"/>
          <w:sz w:val="22"/>
          <w:szCs w:val="22"/>
          <w:highlight w:val="none"/>
        </w:rPr>
        <w:t>调差（因乙方原因导致供货周期延长的除外）</w:t>
      </w:r>
      <w:r>
        <w:rPr>
          <w:rFonts w:hint="eastAsia" w:ascii="宋体" w:hAnsi="宋体" w:eastAsia="宋体" w:cs="宋体"/>
          <w:b/>
          <w:bCs/>
          <w:color w:val="auto"/>
          <w:spacing w:val="6"/>
          <w:sz w:val="22"/>
          <w:szCs w:val="22"/>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Arial"/>
          <w:spacing w:val="6"/>
          <w:sz w:val="21"/>
          <w:highlight w:val="none"/>
        </w:rPr>
      </w:pPr>
      <w:r>
        <w:rPr>
          <w:rFonts w:ascii="宋体" w:hAnsi="宋体" w:eastAsia="宋体" w:cs="宋体"/>
          <w:spacing w:val="6"/>
          <w:sz w:val="22"/>
          <w:szCs w:val="22"/>
          <w:highlight w:val="none"/>
        </w:rPr>
        <w:t>3.</w:t>
      </w:r>
      <w:r>
        <w:rPr>
          <w:rFonts w:hint="eastAsia" w:ascii="宋体" w:hAnsi="宋体" w:eastAsia="宋体" w:cs="宋体"/>
          <w:spacing w:val="6"/>
          <w:sz w:val="22"/>
          <w:szCs w:val="22"/>
          <w:highlight w:val="none"/>
          <w:lang w:val="en-US" w:eastAsia="zh-CN"/>
        </w:rPr>
        <w:t>3</w:t>
      </w:r>
      <w:r>
        <w:rPr>
          <w:rFonts w:ascii="宋体" w:hAnsi="宋体" w:eastAsia="宋体" w:cs="宋体"/>
          <w:spacing w:val="6"/>
          <w:sz w:val="22"/>
          <w:szCs w:val="22"/>
          <w:highlight w:val="none"/>
        </w:rPr>
        <w:t xml:space="preserve"> 如甲乙双方协商调整单价的，则每次价格调整时双方确定专人以书面形式进行确认，每月最终结算价款以甲乙双方达成合意后该月调整确认的单价乘以当月交货实际构件立米的计算结果为准。</w:t>
      </w:r>
    </w:p>
    <w:p>
      <w:pPr>
        <w:keepNext w:val="0"/>
        <w:keepLines w:val="0"/>
        <w:pageBreakBefore w:val="0"/>
        <w:widowControl/>
        <w:kinsoku w:val="0"/>
        <w:wordWrap/>
        <w:overflowPunct/>
        <w:topLinePunct w:val="0"/>
        <w:autoSpaceDE w:val="0"/>
        <w:autoSpaceDN w:val="0"/>
        <w:bidi w:val="0"/>
        <w:adjustRightInd w:val="0"/>
        <w:snapToGrid w:val="0"/>
        <w:spacing w:before="212" w:line="360" w:lineRule="auto"/>
        <w:ind w:firstLine="759" w:firstLineChars="300"/>
        <w:jc w:val="both"/>
        <w:textAlignment w:val="baseline"/>
        <w:rPr>
          <w:rFonts w:ascii="宋体" w:hAnsi="宋体" w:eastAsia="宋体" w:cs="宋体"/>
          <w:b/>
          <w:bCs/>
          <w:spacing w:val="6"/>
          <w:sz w:val="24"/>
          <w:szCs w:val="24"/>
          <w:highlight w:val="none"/>
        </w:rPr>
      </w:pPr>
      <w:r>
        <w:rPr>
          <w:rFonts w:ascii="宋体" w:hAnsi="宋体" w:eastAsia="宋体" w:cs="宋体"/>
          <w:b/>
          <w:bCs/>
          <w:spacing w:val="6"/>
          <w:sz w:val="24"/>
          <w:szCs w:val="24"/>
          <w:highlight w:val="none"/>
        </w:rPr>
        <w:t>六</w:t>
      </w:r>
      <w:r>
        <w:rPr>
          <w:rFonts w:hint="eastAsia" w:ascii="宋体" w:hAnsi="宋体" w:eastAsia="宋体" w:cs="宋体"/>
          <w:b/>
          <w:bCs/>
          <w:spacing w:val="6"/>
          <w:sz w:val="24"/>
          <w:szCs w:val="24"/>
          <w:highlight w:val="none"/>
          <w:lang w:eastAsia="zh-CN"/>
        </w:rPr>
        <w:t>、</w:t>
      </w:r>
      <w:r>
        <w:rPr>
          <w:rFonts w:ascii="宋体" w:hAnsi="宋体" w:eastAsia="宋体" w:cs="宋体"/>
          <w:b/>
          <w:bCs/>
          <w:spacing w:val="6"/>
          <w:sz w:val="24"/>
          <w:szCs w:val="24"/>
          <w:highlight w:val="none"/>
        </w:rPr>
        <w:t>支付及结算</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highlight w:val="none"/>
        </w:rPr>
      </w:pPr>
      <w:r>
        <w:rPr>
          <w:rFonts w:ascii="宋体" w:hAnsi="宋体" w:eastAsia="宋体" w:cs="宋体"/>
          <w:spacing w:val="6"/>
          <w:sz w:val="22"/>
          <w:szCs w:val="22"/>
          <w:highlight w:val="none"/>
        </w:rPr>
        <w:t>1、支付方式：</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highlight w:val="none"/>
        </w:rPr>
      </w:pPr>
      <w:r>
        <w:rPr>
          <w:rFonts w:ascii="宋体" w:hAnsi="宋体" w:eastAsia="宋体" w:cs="宋体"/>
          <w:spacing w:val="6"/>
          <w:sz w:val="22"/>
          <w:szCs w:val="22"/>
          <w:highlight w:val="none"/>
        </w:rPr>
        <w:t>1.1预付款：经双方协商一致</w:t>
      </w:r>
      <w:r>
        <w:rPr>
          <w:rFonts w:hint="eastAsia" w:ascii="宋体" w:hAnsi="宋体" w:eastAsia="宋体" w:cs="宋体"/>
          <w:spacing w:val="6"/>
          <w:sz w:val="22"/>
          <w:szCs w:val="22"/>
          <w:highlight w:val="none"/>
          <w:lang w:eastAsia="zh-CN"/>
        </w:rPr>
        <w:t>，</w:t>
      </w:r>
      <w:r>
        <w:rPr>
          <w:rFonts w:ascii="宋体" w:hAnsi="宋体" w:eastAsia="宋体" w:cs="宋体"/>
          <w:spacing w:val="6"/>
          <w:sz w:val="22"/>
          <w:szCs w:val="22"/>
          <w:highlight w:val="none"/>
        </w:rPr>
        <w:t>甲方付合同暂定总价款的</w:t>
      </w:r>
      <w:r>
        <w:rPr>
          <w:rFonts w:hint="eastAsia" w:ascii="宋体" w:hAnsi="宋体" w:eastAsia="宋体" w:cs="宋体"/>
          <w:spacing w:val="6"/>
          <w:sz w:val="22"/>
          <w:szCs w:val="22"/>
          <w:highlight w:val="none"/>
          <w:lang w:val="en-US" w:eastAsia="zh-CN"/>
        </w:rPr>
        <w:t>1</w:t>
      </w:r>
      <w:r>
        <w:rPr>
          <w:rFonts w:ascii="宋体" w:hAnsi="宋体" w:eastAsia="宋体" w:cs="宋体"/>
          <w:spacing w:val="6"/>
          <w:sz w:val="22"/>
          <w:szCs w:val="22"/>
          <w:highlight w:val="none"/>
        </w:rPr>
        <w:t>0%,即</w:t>
      </w:r>
      <w:r>
        <w:rPr>
          <w:rFonts w:ascii="宋体" w:hAnsi="宋体" w:eastAsia="宋体" w:cs="宋体"/>
          <w:spacing w:val="6"/>
          <w:sz w:val="22"/>
          <w:szCs w:val="22"/>
          <w:highlight w:val="none"/>
          <w:u w:val="single"/>
        </w:rPr>
        <w:t xml:space="preserve">      </w:t>
      </w:r>
      <w:r>
        <w:rPr>
          <w:rFonts w:hint="eastAsia" w:ascii="宋体" w:hAnsi="宋体" w:eastAsia="宋体" w:cs="宋体"/>
          <w:spacing w:val="6"/>
          <w:sz w:val="22"/>
          <w:szCs w:val="22"/>
          <w:highlight w:val="none"/>
          <w:u w:val="single"/>
          <w:lang w:val="en-US" w:eastAsia="zh-CN"/>
        </w:rPr>
        <w:t xml:space="preserve">  </w:t>
      </w:r>
      <w:r>
        <w:rPr>
          <w:rFonts w:ascii="宋体" w:hAnsi="宋体" w:eastAsia="宋体" w:cs="宋体"/>
          <w:spacing w:val="6"/>
          <w:sz w:val="22"/>
          <w:szCs w:val="22"/>
          <w:highlight w:val="none"/>
          <w:u w:val="single"/>
        </w:rPr>
        <w:t xml:space="preserve">   </w:t>
      </w:r>
      <w:r>
        <w:rPr>
          <w:rFonts w:ascii="宋体" w:hAnsi="宋体" w:eastAsia="宋体" w:cs="宋体"/>
          <w:spacing w:val="6"/>
          <w:sz w:val="22"/>
          <w:szCs w:val="22"/>
          <w:highlight w:val="none"/>
        </w:rPr>
        <w:t>元(大写：</w:t>
      </w:r>
      <w:r>
        <w:rPr>
          <w:rFonts w:ascii="宋体" w:hAnsi="宋体" w:eastAsia="宋体" w:cs="宋体"/>
          <w:spacing w:val="6"/>
          <w:sz w:val="22"/>
          <w:szCs w:val="22"/>
          <w:highlight w:val="none"/>
          <w:u w:val="single"/>
        </w:rPr>
        <w:t xml:space="preserve">  </w:t>
      </w:r>
      <w:r>
        <w:rPr>
          <w:rFonts w:hint="eastAsia" w:ascii="宋体" w:hAnsi="宋体" w:eastAsia="宋体" w:cs="宋体"/>
          <w:spacing w:val="6"/>
          <w:sz w:val="22"/>
          <w:szCs w:val="22"/>
          <w:highlight w:val="none"/>
          <w:u w:val="single"/>
          <w:lang w:val="en-US" w:eastAsia="zh-CN"/>
        </w:rPr>
        <w:t xml:space="preserve">           </w:t>
      </w:r>
      <w:r>
        <w:rPr>
          <w:rFonts w:ascii="宋体" w:hAnsi="宋体" w:eastAsia="宋体" w:cs="宋体"/>
          <w:spacing w:val="6"/>
          <w:sz w:val="22"/>
          <w:szCs w:val="22"/>
          <w:highlight w:val="none"/>
          <w:u w:val="single"/>
        </w:rPr>
        <w:t>整</w:t>
      </w:r>
      <w:r>
        <w:rPr>
          <w:rFonts w:ascii="宋体" w:hAnsi="宋体" w:eastAsia="宋体" w:cs="宋体"/>
          <w:spacing w:val="6"/>
          <w:sz w:val="22"/>
          <w:szCs w:val="22"/>
          <w:highlight w:val="none"/>
        </w:rPr>
        <w:t>)作为预付款，在乙方工厂启动本工程开模前7天支付，乙方开具预付款等金额的有效发票，甲方以银行转账的方式支付至乙方指定银行账户</w:t>
      </w:r>
      <w:r>
        <w:rPr>
          <w:rFonts w:hint="eastAsia" w:ascii="宋体" w:hAnsi="宋体" w:eastAsia="宋体" w:cs="宋体"/>
          <w:spacing w:val="6"/>
          <w:sz w:val="22"/>
          <w:szCs w:val="22"/>
          <w:highlight w:val="none"/>
          <w:lang w:eastAsia="zh-CN"/>
        </w:rPr>
        <w:t>，达到起扣点后预付款分批次扣除</w:t>
      </w:r>
      <w:r>
        <w:rPr>
          <w:rFonts w:ascii="宋体" w:hAnsi="宋体" w:eastAsia="宋体" w:cs="宋体"/>
          <w:spacing w:val="6"/>
          <w:sz w:val="22"/>
          <w:szCs w:val="22"/>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highlight w:val="none"/>
        </w:rPr>
      </w:pPr>
      <w:r>
        <w:rPr>
          <w:rFonts w:ascii="宋体" w:hAnsi="宋体" w:eastAsia="宋体" w:cs="宋体"/>
          <w:spacing w:val="6"/>
          <w:sz w:val="22"/>
          <w:szCs w:val="22"/>
          <w:highlight w:val="none"/>
        </w:rPr>
        <w:t>1.2</w:t>
      </w:r>
      <w:r>
        <w:rPr>
          <w:rFonts w:hint="eastAsia" w:ascii="宋体" w:hAnsi="宋体" w:eastAsia="宋体" w:cs="宋体"/>
          <w:spacing w:val="6"/>
          <w:sz w:val="22"/>
          <w:szCs w:val="22"/>
          <w:highlight w:val="none"/>
          <w:lang w:val="en-US" w:eastAsia="zh-CN"/>
        </w:rPr>
        <w:t xml:space="preserve"> </w:t>
      </w:r>
      <w:r>
        <w:rPr>
          <w:rFonts w:ascii="宋体" w:hAnsi="宋体" w:eastAsia="宋体" w:cs="宋体"/>
          <w:spacing w:val="6"/>
          <w:sz w:val="22"/>
          <w:szCs w:val="22"/>
          <w:highlight w:val="none"/>
        </w:rPr>
        <w:t>中间结算：乙方于每月15日将上月15日至本月14日双方签字确认的送货单与甲方进行对帐结算，结算审核时间不应超过5日，双方共同确认结算价款后，甲方于次月15日前向乙方支付该月结算价款金额的70%。</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highlight w:val="none"/>
        </w:rPr>
      </w:pPr>
      <w:r>
        <w:rPr>
          <w:rFonts w:ascii="宋体" w:hAnsi="宋体" w:eastAsia="宋体" w:cs="宋体"/>
          <w:spacing w:val="6"/>
          <w:sz w:val="22"/>
          <w:szCs w:val="22"/>
          <w:highlight w:val="none"/>
        </w:rPr>
        <w:t>1.3供货完成：单栋建筑最后一批构件到场安装完成后，乙方向甲方递交供货结算书，甲方在收到供货结算书15日内完成审定并与乙方办理完结结算手续。在结算手续办理完毕后15日内，甲方向乙方付至该栋建筑所有中间结算金额总和的97%。</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highlight w:val="none"/>
        </w:rPr>
      </w:pPr>
      <w:r>
        <w:rPr>
          <w:rFonts w:ascii="宋体" w:hAnsi="宋体" w:eastAsia="宋体" w:cs="宋体"/>
          <w:spacing w:val="6"/>
          <w:sz w:val="22"/>
          <w:szCs w:val="22"/>
          <w:highlight w:val="none"/>
        </w:rPr>
        <w:t>1.4</w:t>
      </w:r>
      <w:r>
        <w:rPr>
          <w:rFonts w:hint="eastAsia" w:ascii="宋体" w:hAnsi="宋体" w:eastAsia="宋体" w:cs="宋体"/>
          <w:spacing w:val="6"/>
          <w:sz w:val="22"/>
          <w:szCs w:val="22"/>
          <w:highlight w:val="none"/>
          <w:lang w:val="en-US" w:eastAsia="zh-CN"/>
        </w:rPr>
        <w:t xml:space="preserve"> </w:t>
      </w:r>
      <w:r>
        <w:rPr>
          <w:rFonts w:ascii="宋体" w:hAnsi="宋体" w:eastAsia="宋体" w:cs="宋体"/>
          <w:spacing w:val="6"/>
          <w:sz w:val="22"/>
          <w:szCs w:val="22"/>
          <w:highlight w:val="none"/>
        </w:rPr>
        <w:t>质保金：</w:t>
      </w:r>
      <w:r>
        <w:rPr>
          <w:rFonts w:ascii="宋体" w:hAnsi="宋体" w:eastAsia="宋体" w:cs="宋体"/>
          <w:spacing w:val="6"/>
          <w:sz w:val="22"/>
          <w:szCs w:val="22"/>
          <w:highlight w:val="none"/>
          <w:u w:val="none"/>
        </w:rPr>
        <w:t>质保金</w:t>
      </w:r>
      <w:r>
        <w:rPr>
          <w:rFonts w:ascii="宋体" w:hAnsi="宋体" w:eastAsia="宋体" w:cs="宋体"/>
          <w:spacing w:val="6"/>
          <w:sz w:val="22"/>
          <w:szCs w:val="22"/>
          <w:highlight w:val="none"/>
          <w:u w:val="single"/>
        </w:rPr>
        <w:t>3%</w:t>
      </w:r>
      <w:r>
        <w:rPr>
          <w:rFonts w:ascii="宋体" w:hAnsi="宋体" w:eastAsia="宋体" w:cs="宋体"/>
          <w:spacing w:val="6"/>
          <w:sz w:val="22"/>
          <w:szCs w:val="22"/>
          <w:highlight w:val="none"/>
        </w:rPr>
        <w:t>,待本合同清单范围内楼栋主体</w:t>
      </w:r>
      <w:r>
        <w:rPr>
          <w:rFonts w:hint="eastAsia" w:ascii="宋体" w:hAnsi="宋体" w:eastAsia="宋体" w:cs="宋体"/>
          <w:spacing w:val="6"/>
          <w:sz w:val="22"/>
          <w:szCs w:val="22"/>
          <w:highlight w:val="none"/>
          <w:lang w:eastAsia="zh-CN"/>
        </w:rPr>
        <w:t>结构验收合格</w:t>
      </w:r>
      <w:r>
        <w:rPr>
          <w:rFonts w:ascii="宋体" w:hAnsi="宋体" w:eastAsia="宋体" w:cs="宋体"/>
          <w:spacing w:val="6"/>
          <w:sz w:val="22"/>
          <w:szCs w:val="22"/>
          <w:highlight w:val="none"/>
        </w:rPr>
        <w:t>后3个月内，甲方向乙方付清余款。</w:t>
      </w:r>
    </w:p>
    <w:p>
      <w:pPr>
        <w:pStyle w:val="2"/>
        <w:ind w:left="0" w:leftChars="0" w:firstLine="696" w:firstLineChars="300"/>
        <w:rPr>
          <w:rFonts w:ascii="宋体" w:hAnsi="宋体" w:eastAsia="宋体" w:cs="宋体"/>
          <w:snapToGrid w:val="0"/>
          <w:color w:val="000000"/>
          <w:spacing w:val="6"/>
          <w:kern w:val="0"/>
          <w:sz w:val="22"/>
          <w:szCs w:val="22"/>
          <w:highlight w:val="none"/>
        </w:rPr>
      </w:pPr>
      <w:r>
        <w:rPr>
          <w:rFonts w:hint="eastAsia" w:ascii="宋体" w:hAnsi="宋体" w:eastAsia="宋体" w:cs="宋体"/>
          <w:snapToGrid w:val="0"/>
          <w:color w:val="000000"/>
          <w:spacing w:val="6"/>
          <w:kern w:val="0"/>
          <w:sz w:val="22"/>
          <w:szCs w:val="22"/>
          <w:highlight w:val="none"/>
          <w:lang w:val="en-US" w:eastAsia="zh-CN"/>
        </w:rPr>
        <w:t>1.5</w:t>
      </w:r>
      <w:r>
        <w:rPr>
          <w:rFonts w:ascii="宋体" w:hAnsi="宋体" w:eastAsia="宋体" w:cs="宋体"/>
          <w:snapToGrid w:val="0"/>
          <w:color w:val="000000"/>
          <w:spacing w:val="6"/>
          <w:kern w:val="0"/>
          <w:sz w:val="22"/>
          <w:szCs w:val="22"/>
          <w:highlight w:val="none"/>
          <w:lang w:val="en-US" w:eastAsia="en-US"/>
        </w:rPr>
        <w:t xml:space="preserve"> </w:t>
      </w:r>
      <w:r>
        <w:rPr>
          <w:rFonts w:ascii="宋体" w:hAnsi="宋体" w:eastAsia="宋体" w:cs="宋体"/>
          <w:snapToGrid w:val="0"/>
          <w:color w:val="000000"/>
          <w:spacing w:val="6"/>
          <w:kern w:val="0"/>
          <w:sz w:val="22"/>
          <w:szCs w:val="22"/>
          <w:highlight w:val="none"/>
        </w:rPr>
        <w:t>开模令：深化设计经原设计单位确认且供货前30天下发开模令。</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highlight w:val="none"/>
        </w:rPr>
        <w:t>2、甲方支付的所有货款均以银行转账方式汇入以下指定银行和帐号，不得以现金的方式直接向乙方(包括项目管理人员等)工作人员支付，否则乙方不予认可，由</w:t>
      </w:r>
      <w:r>
        <w:rPr>
          <w:rFonts w:ascii="宋体" w:hAnsi="宋体" w:eastAsia="宋体" w:cs="宋体"/>
          <w:spacing w:val="6"/>
          <w:sz w:val="22"/>
          <w:szCs w:val="22"/>
        </w:rPr>
        <w:t>此产生的风险由甲方自行承担。乙方指定收款银行账户信息如下：</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default" w:ascii="宋体" w:hAnsi="宋体" w:eastAsia="宋体" w:cs="宋体"/>
          <w:spacing w:val="6"/>
          <w:sz w:val="22"/>
          <w:szCs w:val="22"/>
          <w:lang w:val="en-US" w:eastAsia="zh-CN"/>
        </w:rPr>
      </w:pPr>
      <w:r>
        <w:rPr>
          <w:rFonts w:ascii="宋体" w:hAnsi="宋体" w:eastAsia="宋体" w:cs="宋体"/>
          <w:spacing w:val="6"/>
          <w:sz w:val="22"/>
          <w:szCs w:val="22"/>
        </w:rPr>
        <w:t>户   名：</w:t>
      </w:r>
      <w:r>
        <w:rPr>
          <w:rFonts w:hint="eastAsia" w:ascii="宋体" w:hAnsi="宋体" w:eastAsia="宋体" w:cs="宋体"/>
          <w:spacing w:val="6"/>
          <w:sz w:val="22"/>
          <w:szCs w:val="22"/>
          <w:u w:val="single"/>
          <w:lang w:val="en-US" w:eastAsia="zh-CN"/>
        </w:rPr>
        <w:t xml:space="preserve">                             </w:t>
      </w:r>
      <w:r>
        <w:rPr>
          <w:rFonts w:hint="eastAsia" w:ascii="宋体" w:hAnsi="宋体" w:eastAsia="宋体" w:cs="宋体"/>
          <w:spacing w:val="6"/>
          <w:sz w:val="22"/>
          <w:szCs w:val="22"/>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default" w:ascii="宋体" w:hAnsi="宋体" w:eastAsia="宋体" w:cs="宋体"/>
          <w:spacing w:val="6"/>
          <w:sz w:val="22"/>
          <w:szCs w:val="22"/>
          <w:lang w:val="en-US" w:eastAsia="zh-CN"/>
        </w:rPr>
      </w:pPr>
      <w:r>
        <w:rPr>
          <w:rFonts w:ascii="宋体" w:hAnsi="宋体" w:eastAsia="宋体" w:cs="宋体"/>
          <w:spacing w:val="6"/>
          <w:sz w:val="22"/>
          <w:szCs w:val="22"/>
        </w:rPr>
        <w:t>公司税号：</w:t>
      </w:r>
      <w:r>
        <w:rPr>
          <w:rFonts w:hint="eastAsia" w:ascii="宋体" w:hAnsi="宋体" w:eastAsia="宋体" w:cs="宋体"/>
          <w:spacing w:val="6"/>
          <w:sz w:val="22"/>
          <w:szCs w:val="22"/>
          <w:u w:val="single"/>
          <w:lang w:val="en-US" w:eastAsia="zh-CN"/>
        </w:rPr>
        <w:t xml:space="preserve">                             </w:t>
      </w:r>
      <w:r>
        <w:rPr>
          <w:rFonts w:ascii="宋体" w:hAnsi="宋体" w:eastAsia="宋体" w:cs="宋体"/>
          <w:spacing w:val="6"/>
          <w:sz w:val="22"/>
          <w:szCs w:val="22"/>
        </w:rPr>
        <w:t xml:space="preserve"> </w:t>
      </w:r>
      <w:r>
        <w:rPr>
          <w:rFonts w:hint="eastAsia" w:ascii="宋体" w:hAnsi="宋体" w:eastAsia="宋体" w:cs="宋体"/>
          <w:spacing w:val="6"/>
          <w:sz w:val="22"/>
          <w:szCs w:val="22"/>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default" w:ascii="宋体" w:hAnsi="宋体" w:eastAsia="宋体" w:cs="宋体"/>
          <w:spacing w:val="6"/>
          <w:sz w:val="22"/>
          <w:szCs w:val="22"/>
          <w:lang w:val="en-US" w:eastAsia="zh-CN"/>
        </w:rPr>
      </w:pPr>
      <w:r>
        <w:rPr>
          <w:rFonts w:ascii="宋体" w:hAnsi="宋体" w:eastAsia="宋体" w:cs="宋体"/>
          <w:spacing w:val="6"/>
          <w:sz w:val="22"/>
          <w:szCs w:val="22"/>
        </w:rPr>
        <w:t>开户银行：</w:t>
      </w:r>
      <w:r>
        <w:rPr>
          <w:rFonts w:hint="eastAsia" w:ascii="宋体" w:hAnsi="宋体" w:eastAsia="宋体" w:cs="宋体"/>
          <w:spacing w:val="6"/>
          <w:sz w:val="22"/>
          <w:szCs w:val="22"/>
          <w:u w:val="single"/>
          <w:lang w:val="en-US" w:eastAsia="zh-CN"/>
        </w:rPr>
        <w:t xml:space="preserve">                             </w:t>
      </w:r>
      <w:r>
        <w:rPr>
          <w:rFonts w:ascii="宋体" w:hAnsi="宋体" w:eastAsia="宋体" w:cs="宋体"/>
          <w:spacing w:val="6"/>
          <w:sz w:val="22"/>
          <w:szCs w:val="22"/>
        </w:rPr>
        <w:t xml:space="preserve"> </w:t>
      </w:r>
      <w:r>
        <w:rPr>
          <w:rFonts w:hint="eastAsia" w:ascii="宋体" w:hAnsi="宋体" w:eastAsia="宋体" w:cs="宋体"/>
          <w:spacing w:val="6"/>
          <w:sz w:val="22"/>
          <w:szCs w:val="22"/>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default" w:ascii="宋体" w:hAnsi="宋体" w:eastAsia="宋体" w:cs="宋体"/>
          <w:spacing w:val="6"/>
          <w:sz w:val="22"/>
          <w:szCs w:val="22"/>
          <w:lang w:val="en-US" w:eastAsia="zh-CN"/>
        </w:rPr>
      </w:pPr>
      <w:r>
        <w:rPr>
          <w:rFonts w:ascii="宋体" w:hAnsi="宋体" w:eastAsia="宋体" w:cs="宋体"/>
          <w:spacing w:val="6"/>
          <w:sz w:val="22"/>
          <w:szCs w:val="22"/>
        </w:rPr>
        <w:t>账   号：</w:t>
      </w:r>
      <w:r>
        <w:rPr>
          <w:rFonts w:hint="eastAsia" w:ascii="宋体" w:hAnsi="宋体" w:eastAsia="宋体" w:cs="宋体"/>
          <w:spacing w:val="6"/>
          <w:sz w:val="22"/>
          <w:szCs w:val="22"/>
          <w:lang w:val="en-US" w:eastAsia="zh-CN"/>
        </w:rPr>
        <w:t xml:space="preserve"> </w:t>
      </w:r>
      <w:r>
        <w:rPr>
          <w:rFonts w:hint="eastAsia" w:ascii="宋体" w:hAnsi="宋体" w:eastAsia="宋体" w:cs="宋体"/>
          <w:spacing w:val="6"/>
          <w:sz w:val="22"/>
          <w:szCs w:val="22"/>
          <w:u w:val="single"/>
          <w:lang w:val="en-US" w:eastAsia="zh-CN"/>
        </w:rPr>
        <w:t xml:space="preserve">                             </w:t>
      </w:r>
      <w:r>
        <w:rPr>
          <w:rFonts w:hint="eastAsia" w:ascii="宋体" w:hAnsi="宋体" w:eastAsia="宋体" w:cs="宋体"/>
          <w:spacing w:val="6"/>
          <w:sz w:val="22"/>
          <w:szCs w:val="22"/>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default" w:ascii="宋体" w:hAnsi="宋体" w:eastAsia="宋体" w:cs="宋体"/>
          <w:spacing w:val="6"/>
          <w:sz w:val="15"/>
          <w:szCs w:val="15"/>
          <w:u w:val="single"/>
          <w:lang w:val="en-US" w:eastAsia="zh-CN"/>
        </w:rPr>
      </w:pPr>
      <w:r>
        <w:rPr>
          <w:rFonts w:ascii="宋体" w:hAnsi="宋体" w:eastAsia="宋体" w:cs="宋体"/>
          <w:spacing w:val="6"/>
          <w:sz w:val="22"/>
          <w:szCs w:val="22"/>
        </w:rPr>
        <w:t>地  址</w:t>
      </w:r>
      <w:r>
        <w:rPr>
          <w:rFonts w:ascii="宋体" w:hAnsi="宋体" w:eastAsia="宋体" w:cs="宋体"/>
          <w:spacing w:val="6"/>
          <w:sz w:val="15"/>
          <w:szCs w:val="15"/>
        </w:rPr>
        <w:t>：</w:t>
      </w:r>
      <w:r>
        <w:rPr>
          <w:rFonts w:hint="eastAsia" w:ascii="宋体" w:hAnsi="宋体" w:eastAsia="宋体" w:cs="宋体"/>
          <w:spacing w:val="6"/>
          <w:sz w:val="15"/>
          <w:szCs w:val="15"/>
          <w:lang w:val="en-US" w:eastAsia="zh-CN"/>
        </w:rPr>
        <w:t xml:space="preserve"> </w:t>
      </w:r>
      <w:r>
        <w:rPr>
          <w:rFonts w:hint="eastAsia" w:ascii="宋体" w:hAnsi="宋体" w:eastAsia="宋体" w:cs="宋体"/>
          <w:spacing w:val="6"/>
          <w:sz w:val="15"/>
          <w:szCs w:val="15"/>
          <w:u w:val="single" w:color="auto"/>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3、如乙方需变更收款账户，应在甲方付款前向甲方出具书面变更账户通知书。</w:t>
      </w:r>
    </w:p>
    <w:p>
      <w:pPr>
        <w:keepNext w:val="0"/>
        <w:keepLines w:val="0"/>
        <w:pageBreakBefore w:val="0"/>
        <w:widowControl/>
        <w:kinsoku w:val="0"/>
        <w:wordWrap/>
        <w:overflowPunct/>
        <w:topLinePunct w:val="0"/>
        <w:autoSpaceDE w:val="0"/>
        <w:autoSpaceDN w:val="0"/>
        <w:bidi w:val="0"/>
        <w:adjustRightInd w:val="0"/>
        <w:snapToGrid w:val="0"/>
        <w:spacing w:before="212" w:line="360" w:lineRule="auto"/>
        <w:ind w:firstLine="759" w:firstLineChars="300"/>
        <w:jc w:val="both"/>
        <w:textAlignment w:val="baseline"/>
        <w:rPr>
          <w:rFonts w:ascii="宋体" w:hAnsi="宋体" w:eastAsia="宋体" w:cs="宋体"/>
          <w:b/>
          <w:bCs/>
          <w:spacing w:val="6"/>
          <w:sz w:val="24"/>
          <w:szCs w:val="24"/>
        </w:rPr>
      </w:pPr>
      <w:r>
        <w:rPr>
          <w:rFonts w:ascii="宋体" w:hAnsi="宋体" w:eastAsia="宋体" w:cs="宋体"/>
          <w:b/>
          <w:bCs/>
          <w:spacing w:val="6"/>
          <w:sz w:val="24"/>
          <w:szCs w:val="24"/>
        </w:rPr>
        <w:t>七</w:t>
      </w:r>
      <w:r>
        <w:rPr>
          <w:rFonts w:hint="eastAsia" w:ascii="宋体" w:hAnsi="宋体" w:eastAsia="宋体" w:cs="宋体"/>
          <w:b/>
          <w:bCs/>
          <w:spacing w:val="6"/>
          <w:sz w:val="24"/>
          <w:szCs w:val="24"/>
          <w:lang w:eastAsia="zh-CN"/>
        </w:rPr>
        <w:t>、</w:t>
      </w:r>
      <w:r>
        <w:rPr>
          <w:rFonts w:hint="eastAsia" w:ascii="宋体" w:hAnsi="宋体" w:eastAsia="宋体" w:cs="宋体"/>
          <w:b/>
          <w:bCs/>
          <w:spacing w:val="6"/>
          <w:sz w:val="24"/>
          <w:szCs w:val="24"/>
          <w:lang w:val="en-US" w:eastAsia="zh-CN"/>
        </w:rPr>
        <w:t xml:space="preserve"> </w:t>
      </w:r>
      <w:r>
        <w:rPr>
          <w:rFonts w:ascii="宋体" w:hAnsi="宋体" w:eastAsia="宋体" w:cs="宋体"/>
          <w:b/>
          <w:bCs/>
          <w:spacing w:val="6"/>
          <w:sz w:val="24"/>
          <w:szCs w:val="24"/>
        </w:rPr>
        <w:t>供货时间、地点、运输方式</w:t>
      </w:r>
    </w:p>
    <w:p>
      <w:pPr>
        <w:pStyle w:val="2"/>
        <w:rPr>
          <w:rFonts w:hint="eastAsia" w:eastAsia="宋体"/>
          <w:b/>
          <w:bCs/>
          <w:sz w:val="21"/>
          <w:szCs w:val="21"/>
          <w:lang w:val="en-US" w:eastAsia="zh-CN"/>
        </w:rPr>
      </w:pPr>
      <w:r>
        <w:rPr>
          <w:rFonts w:hint="eastAsia" w:eastAsia="宋体"/>
          <w:b/>
          <w:bCs/>
          <w:sz w:val="21"/>
          <w:szCs w:val="21"/>
          <w:lang w:val="en-US" w:eastAsia="zh-CN"/>
        </w:rPr>
        <w:t>1、</w:t>
      </w:r>
      <w:r>
        <w:rPr>
          <w:rFonts w:hint="eastAsia" w:ascii="宋体" w:hAnsi="宋体" w:eastAsia="宋体" w:cs="宋体"/>
          <w:b/>
          <w:bCs/>
          <w:spacing w:val="6"/>
          <w:sz w:val="21"/>
          <w:szCs w:val="21"/>
          <w:lang w:val="en-US" w:eastAsia="zh-CN"/>
        </w:rPr>
        <w:t xml:space="preserve"> </w:t>
      </w:r>
      <w:r>
        <w:rPr>
          <w:rFonts w:ascii="宋体" w:hAnsi="宋体" w:eastAsia="宋体" w:cs="宋体"/>
          <w:b/>
          <w:bCs/>
          <w:spacing w:val="6"/>
          <w:sz w:val="21"/>
          <w:szCs w:val="21"/>
        </w:rPr>
        <w:t>供货时间、地点</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1</w:t>
      </w:r>
      <w:r>
        <w:rPr>
          <w:rFonts w:hint="eastAsia" w:ascii="宋体" w:hAnsi="宋体" w:eastAsia="宋体" w:cs="宋体"/>
          <w:spacing w:val="6"/>
          <w:sz w:val="22"/>
          <w:szCs w:val="22"/>
          <w:lang w:eastAsia="zh-CN"/>
        </w:rPr>
        <w:t>.</w:t>
      </w:r>
      <w:r>
        <w:rPr>
          <w:rFonts w:hint="eastAsia" w:ascii="宋体" w:hAnsi="宋体" w:eastAsia="宋体" w:cs="宋体"/>
          <w:spacing w:val="6"/>
          <w:sz w:val="22"/>
          <w:szCs w:val="22"/>
          <w:lang w:val="en-US" w:eastAsia="zh-CN"/>
        </w:rPr>
        <w:t xml:space="preserve">1 </w:t>
      </w:r>
      <w:r>
        <w:rPr>
          <w:rFonts w:ascii="宋体" w:hAnsi="宋体" w:eastAsia="宋体" w:cs="宋体"/>
          <w:spacing w:val="6"/>
          <w:sz w:val="22"/>
          <w:szCs w:val="22"/>
        </w:rPr>
        <w:t>合同签订生效后，乙方收到甲方预付款及双方签字盖章图纸后开始组织生产，</w:t>
      </w:r>
      <w:r>
        <w:rPr>
          <w:rFonts w:hint="eastAsia" w:ascii="宋体" w:hAnsi="宋体" w:eastAsia="宋体" w:cs="宋体"/>
          <w:spacing w:val="6"/>
          <w:sz w:val="22"/>
          <w:szCs w:val="22"/>
          <w:lang w:eastAsia="zh-CN"/>
        </w:rPr>
        <w:t>备料</w:t>
      </w:r>
      <w:r>
        <w:rPr>
          <w:rFonts w:ascii="宋体" w:hAnsi="宋体" w:eastAsia="宋体" w:cs="宋体"/>
          <w:spacing w:val="6"/>
          <w:sz w:val="22"/>
          <w:szCs w:val="22"/>
        </w:rPr>
        <w:t>准备</w:t>
      </w:r>
      <w:r>
        <w:rPr>
          <w:rFonts w:hint="eastAsia" w:ascii="宋体" w:hAnsi="宋体" w:eastAsia="宋体" w:cs="宋体"/>
          <w:spacing w:val="6"/>
          <w:sz w:val="22"/>
          <w:szCs w:val="22"/>
          <w:lang w:eastAsia="zh-CN"/>
        </w:rPr>
        <w:t>和</w:t>
      </w:r>
      <w:r>
        <w:rPr>
          <w:rFonts w:ascii="宋体" w:hAnsi="宋体" w:eastAsia="宋体" w:cs="宋体"/>
          <w:spacing w:val="6"/>
          <w:sz w:val="22"/>
          <w:szCs w:val="22"/>
        </w:rPr>
        <w:t>生产周期为</w:t>
      </w:r>
      <w:r>
        <w:rPr>
          <w:rFonts w:hint="eastAsia" w:ascii="宋体" w:hAnsi="宋体" w:eastAsia="宋体" w:cs="宋体"/>
          <w:spacing w:val="6"/>
          <w:sz w:val="22"/>
          <w:szCs w:val="22"/>
          <w:lang w:val="en-US" w:eastAsia="zh-CN"/>
        </w:rPr>
        <w:t>20</w:t>
      </w:r>
      <w:r>
        <w:rPr>
          <w:rFonts w:ascii="宋体" w:hAnsi="宋体" w:eastAsia="宋体" w:cs="宋体"/>
          <w:spacing w:val="6"/>
          <w:sz w:val="22"/>
          <w:szCs w:val="22"/>
        </w:rPr>
        <w:t>天，</w:t>
      </w:r>
      <w:r>
        <w:rPr>
          <w:rFonts w:hint="eastAsia" w:ascii="宋体" w:hAnsi="宋体" w:eastAsia="宋体" w:cs="宋体"/>
          <w:spacing w:val="6"/>
          <w:sz w:val="22"/>
          <w:szCs w:val="22"/>
          <w:lang w:val="en-US" w:eastAsia="zh-CN"/>
        </w:rPr>
        <w:t>2</w:t>
      </w:r>
      <w:r>
        <w:rPr>
          <w:rFonts w:ascii="宋体" w:hAnsi="宋体" w:eastAsia="宋体" w:cs="宋体"/>
          <w:spacing w:val="6"/>
          <w:sz w:val="22"/>
          <w:szCs w:val="22"/>
        </w:rPr>
        <w:t>0天内第一批构件必须到达甲方指定施工现场</w:t>
      </w:r>
      <w:r>
        <w:rPr>
          <w:rFonts w:hint="eastAsia" w:ascii="宋体" w:hAnsi="宋体" w:eastAsia="宋体" w:cs="宋体"/>
          <w:spacing w:val="6"/>
          <w:sz w:val="22"/>
          <w:szCs w:val="22"/>
          <w:lang w:eastAsia="zh-CN"/>
        </w:rPr>
        <w:t>，</w:t>
      </w:r>
      <w:r>
        <w:rPr>
          <w:rFonts w:hint="eastAsia" w:ascii="宋体" w:hAnsi="宋体" w:eastAsia="宋体" w:cs="宋体"/>
          <w:spacing w:val="6"/>
          <w:sz w:val="22"/>
          <w:szCs w:val="22"/>
          <w:lang w:val="en-US" w:eastAsia="zh-CN"/>
        </w:rPr>
        <w:t>同时于每月底前报送下月进度计划。</w:t>
      </w:r>
    </w:p>
    <w:p>
      <w:pPr>
        <w:pStyle w:val="4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60" w:lineRule="auto"/>
        <w:ind w:left="198" w:right="0" w:firstLine="522"/>
        <w:jc w:val="both"/>
        <w:textAlignment w:val="baseline"/>
        <w:rPr>
          <w:rFonts w:hint="eastAsia" w:ascii="宋体" w:hAnsi="宋体" w:eastAsia="宋体" w:cs="宋体"/>
          <w:snapToGrid w:val="0"/>
          <w:color w:val="000000"/>
          <w:spacing w:val="6"/>
          <w:kern w:val="0"/>
          <w:sz w:val="22"/>
          <w:szCs w:val="22"/>
          <w:lang w:val="en-US" w:eastAsia="zh-CN"/>
        </w:rPr>
      </w:pPr>
      <w:r>
        <w:rPr>
          <w:rFonts w:hint="eastAsia" w:ascii="宋体" w:hAnsi="宋体" w:eastAsia="宋体" w:cs="宋体"/>
          <w:snapToGrid w:val="0"/>
          <w:color w:val="000000"/>
          <w:spacing w:val="6"/>
          <w:kern w:val="0"/>
          <w:sz w:val="22"/>
          <w:szCs w:val="22"/>
          <w:lang w:val="en-US" w:eastAsia="zh-CN"/>
        </w:rPr>
        <w:t>1</w:t>
      </w:r>
      <w:r>
        <w:rPr>
          <w:rFonts w:hint="eastAsia" w:cs="宋体"/>
          <w:snapToGrid w:val="0"/>
          <w:color w:val="000000"/>
          <w:spacing w:val="6"/>
          <w:kern w:val="0"/>
          <w:sz w:val="22"/>
          <w:szCs w:val="22"/>
          <w:lang w:val="en-US" w:eastAsia="zh-CN"/>
        </w:rPr>
        <w:t>.</w:t>
      </w:r>
      <w:r>
        <w:rPr>
          <w:rFonts w:hint="eastAsia" w:ascii="宋体" w:hAnsi="宋体" w:eastAsia="宋体" w:cs="宋体"/>
          <w:snapToGrid w:val="0"/>
          <w:color w:val="000000"/>
          <w:spacing w:val="6"/>
          <w:kern w:val="0"/>
          <w:sz w:val="22"/>
          <w:szCs w:val="22"/>
          <w:lang w:val="en-US" w:eastAsia="zh-CN"/>
        </w:rPr>
        <w:t>2 甲方根据施工进度排出供货详单及供货具体时间，具体供货日期及数量以甲方的供货计划为准。乙方应当严格按照甲方提供的供货计划及施工进度供货，确保不影响工程正常施工进度</w:t>
      </w:r>
      <w:r>
        <w:rPr>
          <w:rFonts w:hint="eastAsia" w:cs="宋体"/>
          <w:snapToGrid w:val="0"/>
          <w:color w:val="000000"/>
          <w:spacing w:val="6"/>
          <w:kern w:val="0"/>
          <w:sz w:val="22"/>
          <w:szCs w:val="22"/>
          <w:lang w:val="en-US" w:eastAsia="zh-CN"/>
        </w:rPr>
        <w:t>。</w:t>
      </w:r>
      <w:r>
        <w:rPr>
          <w:rFonts w:hint="eastAsia" w:ascii="宋体" w:hAnsi="宋体" w:eastAsia="宋体" w:cs="宋体"/>
          <w:snapToGrid w:val="0"/>
          <w:color w:val="000000"/>
          <w:spacing w:val="6"/>
          <w:kern w:val="0"/>
          <w:sz w:val="22"/>
          <w:szCs w:val="22"/>
          <w:lang w:val="en-US" w:eastAsia="zh-CN"/>
        </w:rPr>
        <w:t>甲方在构件供应前</w:t>
      </w:r>
      <w:r>
        <w:rPr>
          <w:rFonts w:hint="eastAsia" w:cs="宋体"/>
          <w:snapToGrid w:val="0"/>
          <w:color w:val="000000"/>
          <w:spacing w:val="6"/>
          <w:kern w:val="0"/>
          <w:sz w:val="22"/>
          <w:szCs w:val="22"/>
          <w:lang w:val="en-US" w:eastAsia="zh-CN"/>
        </w:rPr>
        <w:t>2</w:t>
      </w:r>
      <w:r>
        <w:rPr>
          <w:rFonts w:hint="eastAsia" w:ascii="宋体" w:hAnsi="宋体" w:eastAsia="宋体" w:cs="宋体"/>
          <w:snapToGrid w:val="0"/>
          <w:color w:val="000000"/>
          <w:spacing w:val="6"/>
          <w:kern w:val="0"/>
          <w:sz w:val="22"/>
          <w:szCs w:val="22"/>
          <w:lang w:val="en-US" w:eastAsia="zh-CN"/>
        </w:rPr>
        <w:t>0天提供给乙方项目施工进度计划，下发开模令，以便乙方组织模具设计、模具制作以及生产安排。</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napToGrid w:val="0"/>
          <w:color w:val="000000"/>
          <w:spacing w:val="6"/>
          <w:kern w:val="0"/>
          <w:sz w:val="22"/>
          <w:szCs w:val="22"/>
          <w:lang w:val="en-US" w:eastAsia="zh-CN" w:bidi="zh-TW"/>
        </w:rPr>
      </w:pPr>
      <w:r>
        <w:rPr>
          <w:rFonts w:hint="eastAsia" w:ascii="宋体" w:hAnsi="宋体" w:eastAsia="宋体" w:cs="宋体"/>
          <w:snapToGrid w:val="0"/>
          <w:color w:val="000000"/>
          <w:spacing w:val="6"/>
          <w:kern w:val="0"/>
          <w:sz w:val="22"/>
          <w:szCs w:val="22"/>
          <w:lang w:val="en-US" w:eastAsia="zh-CN" w:bidi="zh-TW"/>
        </w:rPr>
        <w:t>1.3 因甲方迟延支付货款或延期提交供货计划等原因，交货时间相应顺延。供货计划可根据甲方现场施工进度进行相应调整。</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napToGrid w:val="0"/>
          <w:color w:val="000000"/>
          <w:spacing w:val="6"/>
          <w:kern w:val="0"/>
          <w:sz w:val="22"/>
          <w:szCs w:val="22"/>
          <w:lang w:val="en-US" w:eastAsia="zh-CN" w:bidi="zh-TW"/>
        </w:rPr>
      </w:pPr>
      <w:r>
        <w:rPr>
          <w:rFonts w:hint="eastAsia" w:ascii="宋体" w:hAnsi="宋体" w:eastAsia="宋体" w:cs="宋体"/>
          <w:snapToGrid w:val="0"/>
          <w:color w:val="000000"/>
          <w:spacing w:val="6"/>
          <w:kern w:val="0"/>
          <w:sz w:val="22"/>
          <w:szCs w:val="22"/>
          <w:lang w:val="en-US" w:eastAsia="zh-CN" w:bidi="zh-TW"/>
        </w:rPr>
        <w:t>1.4 乙方按照甲方的进场计划进行供货，如甲方对进场计划进行修改，应提前10天书面通知乙方。</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hint="eastAsia" w:ascii="宋体" w:hAnsi="宋体" w:eastAsia="宋体" w:cs="宋体"/>
          <w:spacing w:val="6"/>
          <w:sz w:val="22"/>
          <w:szCs w:val="22"/>
          <w:lang w:val="en-US" w:eastAsia="zh-CN"/>
        </w:rPr>
        <w:t xml:space="preserve">1.5 </w:t>
      </w:r>
      <w:r>
        <w:rPr>
          <w:rFonts w:ascii="宋体" w:hAnsi="宋体" w:eastAsia="宋体" w:cs="宋体"/>
          <w:spacing w:val="6"/>
          <w:sz w:val="22"/>
          <w:szCs w:val="22"/>
        </w:rPr>
        <w:t>现场条件允许情况下，甲方所需预制构件的每幢楼周边需提供不少于1层的备板区域，每层备板区域大小应满足每层所用</w:t>
      </w:r>
      <w:r>
        <w:rPr>
          <w:rFonts w:ascii="宋体" w:hAnsi="宋体" w:eastAsia="宋体" w:cs="宋体"/>
          <w:spacing w:val="6"/>
          <w:sz w:val="22"/>
          <w:szCs w:val="22"/>
          <w:lang w:val="en-US" w:eastAsia="en-US"/>
        </w:rPr>
        <w:t>PC</w:t>
      </w:r>
      <w:r>
        <w:rPr>
          <w:rFonts w:ascii="宋体" w:hAnsi="宋体" w:eastAsia="宋体" w:cs="宋体"/>
          <w:spacing w:val="6"/>
          <w:sz w:val="22"/>
          <w:szCs w:val="22"/>
        </w:rPr>
        <w:t>构件的堆放，乙方应提前与项目沟通进行备板，以满足现场安装需要。货到现场后，甲方</w:t>
      </w:r>
      <w:r>
        <w:rPr>
          <w:rFonts w:hint="eastAsia" w:ascii="宋体" w:hAnsi="宋体" w:eastAsia="宋体" w:cs="宋体"/>
          <w:spacing w:val="6"/>
          <w:sz w:val="22"/>
          <w:szCs w:val="22"/>
          <w:lang w:eastAsia="zh-CN"/>
        </w:rPr>
        <w:t>组织</w:t>
      </w:r>
      <w:r>
        <w:rPr>
          <w:rFonts w:ascii="宋体" w:hAnsi="宋体" w:eastAsia="宋体" w:cs="宋体"/>
          <w:spacing w:val="6"/>
          <w:sz w:val="22"/>
          <w:szCs w:val="22"/>
        </w:rPr>
        <w:t>验收，验收无异议，</w:t>
      </w:r>
      <w:r>
        <w:rPr>
          <w:rFonts w:hint="eastAsia" w:ascii="宋体" w:hAnsi="宋体" w:eastAsia="宋体" w:cs="宋体"/>
          <w:spacing w:val="6"/>
          <w:sz w:val="22"/>
          <w:szCs w:val="22"/>
          <w:lang w:eastAsia="zh-CN"/>
        </w:rPr>
        <w:t>方予以接收</w:t>
      </w:r>
      <w:r>
        <w:rPr>
          <w:rFonts w:ascii="宋体" w:hAnsi="宋体" w:eastAsia="宋体" w:cs="宋体"/>
          <w:spacing w:val="6"/>
          <w:sz w:val="22"/>
          <w:szCs w:val="22"/>
        </w:rPr>
        <w:t>。如乙方提供的构件有断裂、裂缝、破损等影响质量的缺陷，甲方有权不予接收。</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pacing w:val="6"/>
          <w:sz w:val="22"/>
          <w:szCs w:val="22"/>
          <w:lang w:eastAsia="zh-CN"/>
        </w:rPr>
      </w:pPr>
      <w:r>
        <w:rPr>
          <w:rFonts w:hint="eastAsia" w:ascii="宋体" w:hAnsi="宋体" w:eastAsia="宋体" w:cs="宋体"/>
          <w:spacing w:val="6"/>
          <w:sz w:val="22"/>
          <w:szCs w:val="22"/>
          <w:lang w:val="en-US" w:eastAsia="zh-CN"/>
        </w:rPr>
        <w:t xml:space="preserve">1.6 </w:t>
      </w:r>
      <w:r>
        <w:rPr>
          <w:rFonts w:ascii="宋体" w:hAnsi="宋体" w:eastAsia="宋体" w:cs="宋体"/>
          <w:spacing w:val="6"/>
          <w:sz w:val="22"/>
          <w:szCs w:val="22"/>
        </w:rPr>
        <w:t>交货地点：</w:t>
      </w:r>
      <w:r>
        <w:rPr>
          <w:rFonts w:ascii="宋体" w:hAnsi="宋体" w:eastAsia="宋体" w:cs="宋体"/>
          <w:spacing w:val="6"/>
          <w:sz w:val="22"/>
          <w:szCs w:val="22"/>
          <w:u w:val="single"/>
        </w:rPr>
        <w:t xml:space="preserve">    </w:t>
      </w:r>
      <w:r>
        <w:rPr>
          <w:rFonts w:hint="eastAsia" w:ascii="宋体" w:hAnsi="宋体" w:eastAsia="宋体" w:cs="宋体"/>
          <w:spacing w:val="6"/>
          <w:sz w:val="22"/>
          <w:szCs w:val="22"/>
          <w:u w:val="single"/>
          <w:lang w:eastAsia="zh-CN"/>
        </w:rPr>
        <w:t>阜阳紫阳华苑</w:t>
      </w:r>
      <w:r>
        <w:rPr>
          <w:rFonts w:ascii="宋体" w:hAnsi="宋体" w:eastAsia="宋体" w:cs="宋体"/>
          <w:spacing w:val="6"/>
          <w:sz w:val="22"/>
          <w:szCs w:val="22"/>
          <w:u w:val="single"/>
        </w:rPr>
        <w:t>项目</w:t>
      </w:r>
      <w:r>
        <w:rPr>
          <w:rFonts w:hint="eastAsia" w:ascii="宋体" w:hAnsi="宋体" w:eastAsia="宋体" w:cs="宋体"/>
          <w:spacing w:val="6"/>
          <w:sz w:val="22"/>
          <w:szCs w:val="22"/>
          <w:u w:val="single"/>
          <w:lang w:eastAsia="zh-CN"/>
        </w:rPr>
        <w:t>工地</w:t>
      </w:r>
      <w:r>
        <w:rPr>
          <w:rFonts w:hint="eastAsia" w:ascii="宋体" w:hAnsi="宋体" w:eastAsia="宋体" w:cs="宋体"/>
          <w:spacing w:val="6"/>
          <w:sz w:val="22"/>
          <w:szCs w:val="22"/>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hint="eastAsia" w:ascii="宋体" w:hAnsi="宋体" w:eastAsia="宋体" w:cs="宋体"/>
          <w:spacing w:val="6"/>
          <w:sz w:val="22"/>
          <w:szCs w:val="22"/>
          <w:lang w:val="en-US" w:eastAsia="zh-CN"/>
        </w:rPr>
        <w:t xml:space="preserve">1.7 </w:t>
      </w:r>
      <w:r>
        <w:rPr>
          <w:rFonts w:ascii="宋体" w:hAnsi="宋体" w:eastAsia="宋体" w:cs="宋体"/>
          <w:spacing w:val="6"/>
          <w:sz w:val="22"/>
          <w:szCs w:val="22"/>
        </w:rPr>
        <w:t>运输方式：</w:t>
      </w:r>
      <w:r>
        <w:rPr>
          <w:rFonts w:hint="eastAsia" w:ascii="宋体" w:hAnsi="宋体" w:eastAsia="宋体" w:cs="宋体"/>
          <w:spacing w:val="6"/>
          <w:sz w:val="22"/>
          <w:szCs w:val="22"/>
          <w:u w:val="single"/>
          <w:lang w:val="en-US" w:eastAsia="zh-CN"/>
        </w:rPr>
        <w:t xml:space="preserve"> </w:t>
      </w:r>
      <w:r>
        <w:rPr>
          <w:rFonts w:ascii="宋体" w:hAnsi="宋体" w:eastAsia="宋体" w:cs="宋体"/>
          <w:spacing w:val="6"/>
          <w:sz w:val="22"/>
          <w:szCs w:val="22"/>
          <w:u w:val="single"/>
        </w:rPr>
        <w:t>汽车运输</w:t>
      </w:r>
      <w:r>
        <w:rPr>
          <w:rFonts w:hint="eastAsia" w:ascii="宋体" w:hAnsi="宋体" w:eastAsia="宋体" w:cs="宋体"/>
          <w:spacing w:val="6"/>
          <w:sz w:val="22"/>
          <w:szCs w:val="22"/>
          <w:u w:val="single"/>
          <w:lang w:val="en-US" w:eastAsia="zh-CN"/>
        </w:rPr>
        <w:t xml:space="preserve"> </w:t>
      </w:r>
      <w:r>
        <w:rPr>
          <w:rFonts w:ascii="宋体" w:hAnsi="宋体" w:eastAsia="宋体" w:cs="宋体"/>
          <w:spacing w:val="6"/>
          <w:sz w:val="22"/>
          <w:szCs w:val="22"/>
        </w:rPr>
        <w:t>，乙方负责运输过程的安全。</w:t>
      </w:r>
    </w:p>
    <w:p>
      <w:pPr>
        <w:pStyle w:val="2"/>
        <w:rPr>
          <w:rFonts w:hint="eastAsia" w:eastAsia="宋体"/>
          <w:b/>
          <w:bCs/>
          <w:sz w:val="21"/>
          <w:szCs w:val="21"/>
          <w:lang w:val="en-US" w:eastAsia="zh-CN"/>
        </w:rPr>
      </w:pPr>
      <w:r>
        <w:rPr>
          <w:rFonts w:hint="eastAsia" w:eastAsia="宋体"/>
          <w:b/>
          <w:bCs/>
          <w:sz w:val="21"/>
          <w:szCs w:val="21"/>
          <w:lang w:val="en-US" w:eastAsia="zh-CN"/>
        </w:rPr>
        <w:t>2、运输、卸货及安全防护约定</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pacing w:val="6"/>
          <w:sz w:val="22"/>
          <w:szCs w:val="22"/>
          <w:lang w:val="en-US" w:eastAsia="zh-CN"/>
        </w:rPr>
      </w:pPr>
      <w:r>
        <w:rPr>
          <w:rFonts w:hint="eastAsia" w:ascii="宋体" w:hAnsi="宋体" w:eastAsia="宋体" w:cs="宋体"/>
          <w:spacing w:val="6"/>
          <w:sz w:val="22"/>
          <w:szCs w:val="22"/>
          <w:lang w:val="en-US" w:eastAsia="zh-CN"/>
        </w:rPr>
        <w:t>2.1 运输过程中的一切费用由乙方负责。甲方计划应每批次超过</w:t>
      </w:r>
      <w:r>
        <w:rPr>
          <w:rFonts w:hint="eastAsia" w:ascii="宋体" w:hAnsi="宋体" w:eastAsia="宋体" w:cs="宋体"/>
          <w:spacing w:val="6"/>
          <w:sz w:val="22"/>
          <w:szCs w:val="22"/>
          <w:lang w:val="en-US" w:eastAsia="en-US"/>
        </w:rPr>
        <w:t>10</w:t>
      </w:r>
      <w:r>
        <w:rPr>
          <w:rFonts w:hint="eastAsia" w:ascii="宋体" w:hAnsi="宋体" w:eastAsia="宋体" w:cs="宋体"/>
          <w:spacing w:val="6"/>
          <w:sz w:val="22"/>
          <w:szCs w:val="22"/>
          <w:lang w:val="en-US" w:eastAsia="zh-CN"/>
        </w:rPr>
        <w:t xml:space="preserve"> m³, 但每批次最后一车即便不满足</w:t>
      </w:r>
      <w:r>
        <w:rPr>
          <w:rFonts w:hint="eastAsia" w:ascii="宋体" w:hAnsi="宋体" w:eastAsia="宋体" w:cs="宋体"/>
          <w:spacing w:val="6"/>
          <w:sz w:val="22"/>
          <w:szCs w:val="22"/>
          <w:lang w:val="en-US" w:eastAsia="en-US"/>
        </w:rPr>
        <w:t>10</w:t>
      </w:r>
      <w:r>
        <w:rPr>
          <w:rFonts w:hint="eastAsia" w:ascii="宋体" w:hAnsi="宋体" w:eastAsia="宋体" w:cs="宋体"/>
          <w:spacing w:val="6"/>
          <w:sz w:val="22"/>
          <w:szCs w:val="22"/>
          <w:lang w:val="en-US" w:eastAsia="zh-CN"/>
        </w:rPr>
        <w:t xml:space="preserve"> m³也需要按实际配送，乙方不得以此要求增加运输费用。</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pacing w:val="6"/>
          <w:sz w:val="22"/>
          <w:szCs w:val="22"/>
          <w:lang w:val="en-US" w:eastAsia="zh-CN"/>
        </w:rPr>
      </w:pPr>
      <w:r>
        <w:rPr>
          <w:rFonts w:hint="eastAsia" w:ascii="宋体" w:hAnsi="宋体" w:eastAsia="宋体" w:cs="宋体"/>
          <w:spacing w:val="6"/>
          <w:sz w:val="22"/>
          <w:szCs w:val="22"/>
          <w:lang w:val="en-US" w:eastAsia="zh-CN"/>
        </w:rPr>
        <w:t>2.2 乙方发货前，应确认甲方现场堆放场地具备运输和卸货条件，货场和道路硬化，符合车辆行走条件，甲方不承担由此造成的一切损失。</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pacing w:val="6"/>
          <w:sz w:val="22"/>
          <w:szCs w:val="22"/>
          <w:lang w:val="en-US" w:eastAsia="zh-CN"/>
        </w:rPr>
      </w:pPr>
      <w:r>
        <w:rPr>
          <w:rFonts w:hint="eastAsia" w:ascii="宋体" w:hAnsi="宋体" w:eastAsia="宋体" w:cs="宋体"/>
          <w:spacing w:val="6"/>
          <w:sz w:val="22"/>
          <w:szCs w:val="22"/>
          <w:lang w:val="en-US" w:eastAsia="zh-CN"/>
        </w:rPr>
        <w:t>2.3 乙方运输人员在现场具备运输的条件下，应听从甲方工作人员的合理安排，送货车辆不得随意乱停靠、随意行驶，不得故意刁难甲方现场验收人员，造成卸货停滞和影响生产，由此产生的后果由乙方负责，并赔偿因此造成的损失，不佩戴安全帽、酗酒进场、随地大小便、违反疫情防控规定等，每发现一次，扣100元/次，直接从当月材料款扣除。运输货物的车辆进出工地大门，必须遵守甲方工地门卫管理制度，做好进出场登记，进入工地现场必须听从现场管理人员的调度。所有构件出厂前必须达到强度标准，做好养护。后期如有出现构件表面起皮泛灰，导致装饰抹灰面空鼓开裂，经鉴定属于</w:t>
      </w:r>
      <w:r>
        <w:rPr>
          <w:rFonts w:hint="eastAsia" w:ascii="宋体" w:hAnsi="宋体" w:eastAsia="宋体" w:cs="宋体"/>
          <w:spacing w:val="6"/>
          <w:sz w:val="22"/>
          <w:szCs w:val="22"/>
          <w:lang w:val="en-US" w:eastAsia="en-US"/>
        </w:rPr>
        <w:t>PC</w:t>
      </w:r>
      <w:r>
        <w:rPr>
          <w:rFonts w:hint="eastAsia" w:ascii="宋体" w:hAnsi="宋体" w:eastAsia="宋体" w:cs="宋体"/>
          <w:spacing w:val="6"/>
          <w:sz w:val="22"/>
          <w:szCs w:val="22"/>
          <w:lang w:val="en-US" w:eastAsia="zh-CN"/>
        </w:rPr>
        <w:t>墙板问题造成的相关后果由乙方承担并赔偿由此造成的一切损失，且损失鉴定费由乙方负责。</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pacing w:val="6"/>
          <w:sz w:val="22"/>
          <w:szCs w:val="22"/>
          <w:lang w:val="en-US" w:eastAsia="zh-CN"/>
        </w:rPr>
      </w:pPr>
      <w:r>
        <w:rPr>
          <w:rFonts w:hint="eastAsia" w:ascii="宋体" w:hAnsi="宋体" w:eastAsia="宋体" w:cs="宋体"/>
          <w:spacing w:val="6"/>
          <w:sz w:val="22"/>
          <w:szCs w:val="22"/>
          <w:lang w:val="en-US" w:eastAsia="zh-CN"/>
        </w:rPr>
        <w:t>2.4 运输费用及风险：由乙方负责</w:t>
      </w:r>
      <w:r>
        <w:rPr>
          <w:rFonts w:hint="eastAsia" w:ascii="宋体" w:hAnsi="宋体" w:eastAsia="宋体" w:cs="宋体"/>
          <w:spacing w:val="6"/>
          <w:sz w:val="22"/>
          <w:szCs w:val="22"/>
          <w:lang w:val="en-US" w:eastAsia="en-US"/>
        </w:rPr>
        <w:t>PC</w:t>
      </w:r>
      <w:r>
        <w:rPr>
          <w:rFonts w:hint="eastAsia" w:ascii="宋体" w:hAnsi="宋体" w:eastAsia="宋体" w:cs="宋体"/>
          <w:spacing w:val="6"/>
          <w:sz w:val="22"/>
          <w:szCs w:val="22"/>
          <w:lang w:val="en-US" w:eastAsia="zh-CN"/>
        </w:rPr>
        <w:t>构件的包装、运输及运输费用，并承担现场验收前运输过程及装卸运输中的相应的环保措施，因环保造成的一切罚款及责任由乙方自行承担。</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pacing w:val="6"/>
          <w:sz w:val="22"/>
          <w:szCs w:val="22"/>
          <w:lang w:val="en-US" w:eastAsia="zh-CN"/>
        </w:rPr>
      </w:pPr>
      <w:r>
        <w:rPr>
          <w:rFonts w:hint="eastAsia" w:ascii="宋体" w:hAnsi="宋体" w:eastAsia="宋体" w:cs="宋体"/>
          <w:spacing w:val="6"/>
          <w:sz w:val="22"/>
          <w:szCs w:val="22"/>
          <w:lang w:val="en-US" w:eastAsia="zh-CN"/>
        </w:rPr>
        <w:t>2.5 乙方负责构件运送到甲方指定的货物堆场，并配合甲方及时卸货、安全码放构件产品和场内二次倒运。</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pacing w:val="6"/>
          <w:sz w:val="22"/>
          <w:szCs w:val="22"/>
          <w:lang w:val="en-US" w:eastAsia="zh-CN"/>
        </w:rPr>
      </w:pPr>
      <w:r>
        <w:rPr>
          <w:rFonts w:hint="eastAsia" w:ascii="宋体" w:hAnsi="宋体" w:eastAsia="宋体" w:cs="宋体"/>
          <w:spacing w:val="6"/>
          <w:sz w:val="22"/>
          <w:szCs w:val="22"/>
          <w:lang w:val="en-US" w:eastAsia="zh-CN"/>
        </w:rPr>
        <w:t>2.</w:t>
      </w:r>
      <w:r>
        <w:rPr>
          <w:rFonts w:hint="eastAsia" w:ascii="宋体" w:hAnsi="宋体" w:eastAsia="宋体" w:cs="宋体"/>
          <w:spacing w:val="6"/>
          <w:sz w:val="22"/>
          <w:szCs w:val="22"/>
          <w:lang w:val="zh-CN" w:eastAsia="zh-CN"/>
        </w:rPr>
        <w:t>6</w:t>
      </w:r>
      <w:r>
        <w:rPr>
          <w:rFonts w:hint="eastAsia" w:ascii="宋体" w:hAnsi="宋体" w:eastAsia="宋体" w:cs="宋体"/>
          <w:spacing w:val="6"/>
          <w:sz w:val="22"/>
          <w:szCs w:val="22"/>
          <w:lang w:val="en-US" w:eastAsia="zh-CN"/>
        </w:rPr>
        <w:t xml:space="preserve"> 乙方在装运过程中所发生包括但不限于运费纠纷、劳务纠纷、车身清洁度、市政道路破坏赔偿等事宜，均由乙方负责，与甲方无关。乙方人员在甲方的施工现场内不遵守安全要求而造成的人身伤害等安全事故由乙方全权负责。</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pacing w:val="6"/>
          <w:sz w:val="22"/>
          <w:szCs w:val="22"/>
          <w:lang w:val="en-US" w:eastAsia="zh-CN"/>
        </w:rPr>
      </w:pPr>
      <w:r>
        <w:rPr>
          <w:rFonts w:hint="eastAsia" w:ascii="宋体" w:hAnsi="宋体" w:eastAsia="宋体" w:cs="宋体"/>
          <w:spacing w:val="6"/>
          <w:sz w:val="22"/>
          <w:szCs w:val="22"/>
          <w:lang w:val="en-US" w:eastAsia="zh-CN"/>
        </w:rPr>
        <w:t>2.</w:t>
      </w:r>
      <w:r>
        <w:rPr>
          <w:rFonts w:hint="eastAsia" w:ascii="宋体" w:hAnsi="宋体" w:eastAsia="宋体" w:cs="宋体"/>
          <w:spacing w:val="6"/>
          <w:sz w:val="22"/>
          <w:szCs w:val="22"/>
          <w:lang w:val="en-US" w:eastAsia="en-US"/>
        </w:rPr>
        <w:t>7</w:t>
      </w:r>
      <w:r>
        <w:rPr>
          <w:rFonts w:hint="eastAsia" w:ascii="宋体" w:hAnsi="宋体" w:eastAsia="宋体" w:cs="宋体"/>
          <w:spacing w:val="6"/>
          <w:sz w:val="22"/>
          <w:szCs w:val="22"/>
          <w:lang w:val="en-US" w:eastAsia="zh-CN"/>
        </w:rPr>
        <w:t xml:space="preserve"> 乙方根据甲方施工需求，提前合理安排运输方案，不得耽误甲方施工。甲方临时调整货物进场时间，须至少提前24小时通知乙方，以便乙方重新安排供货计划。乙方需跟进甲方的材料进场计划配货。</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pacing w:val="6"/>
          <w:sz w:val="22"/>
          <w:szCs w:val="22"/>
          <w:lang w:val="en-US" w:eastAsia="zh-CN"/>
        </w:rPr>
      </w:pPr>
      <w:r>
        <w:rPr>
          <w:rFonts w:hint="eastAsia" w:ascii="宋体" w:hAnsi="宋体" w:eastAsia="宋体" w:cs="宋体"/>
          <w:spacing w:val="6"/>
          <w:sz w:val="22"/>
          <w:szCs w:val="22"/>
          <w:lang w:val="en-US" w:eastAsia="zh-CN"/>
        </w:rPr>
        <w:t>2.8 货到甲方指定地点后，甲方指定现场代表验收。在确认乙方完成本次送货工作内容后，甲方代表在乙方送货回执上确认验收日期，并签名。</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pacing w:val="6"/>
          <w:sz w:val="22"/>
          <w:szCs w:val="22"/>
          <w:lang w:val="en-US" w:eastAsia="zh-CN"/>
        </w:rPr>
      </w:pPr>
      <w:r>
        <w:rPr>
          <w:rFonts w:hint="eastAsia" w:ascii="宋体" w:hAnsi="宋体" w:eastAsia="宋体" w:cs="宋体"/>
          <w:spacing w:val="6"/>
          <w:sz w:val="22"/>
          <w:szCs w:val="22"/>
          <w:lang w:val="en-US" w:eastAsia="zh-CN"/>
        </w:rPr>
        <w:t>2.</w:t>
      </w:r>
      <w:r>
        <w:rPr>
          <w:rFonts w:hint="eastAsia" w:ascii="宋体" w:hAnsi="宋体" w:eastAsia="宋体" w:cs="宋体"/>
          <w:spacing w:val="6"/>
          <w:sz w:val="22"/>
          <w:szCs w:val="22"/>
          <w:lang w:val="en-US" w:eastAsia="en-US"/>
        </w:rPr>
        <w:t>9</w:t>
      </w:r>
      <w:r>
        <w:rPr>
          <w:rFonts w:hint="eastAsia" w:ascii="宋体" w:hAnsi="宋体" w:eastAsia="宋体" w:cs="宋体"/>
          <w:spacing w:val="6"/>
          <w:sz w:val="22"/>
          <w:szCs w:val="22"/>
          <w:lang w:val="en-US" w:eastAsia="zh-CN"/>
        </w:rPr>
        <w:t xml:space="preserve"> 乙方供货期间根据项目需求可派驻一名管理人员在甲方现场驻扎，进行调度等相关事宜对接，费用自理。</w:t>
      </w:r>
    </w:p>
    <w:p>
      <w:pPr>
        <w:pStyle w:val="2"/>
        <w:rPr>
          <w:rFonts w:hint="eastAsia" w:eastAsia="宋体"/>
          <w:b/>
          <w:bCs/>
          <w:sz w:val="21"/>
          <w:szCs w:val="21"/>
          <w:lang w:val="en-US" w:eastAsia="zh-CN"/>
        </w:rPr>
      </w:pPr>
      <w:r>
        <w:rPr>
          <w:rFonts w:hint="eastAsia" w:eastAsia="宋体"/>
          <w:b/>
          <w:bCs/>
          <w:sz w:val="21"/>
          <w:szCs w:val="21"/>
          <w:lang w:val="en-US" w:eastAsia="en-US"/>
        </w:rPr>
        <w:t>3</w:t>
      </w:r>
      <w:r>
        <w:rPr>
          <w:rFonts w:hint="eastAsia" w:eastAsia="宋体"/>
          <w:b/>
          <w:bCs/>
          <w:sz w:val="21"/>
          <w:szCs w:val="21"/>
          <w:lang w:val="en-US" w:eastAsia="zh-CN"/>
        </w:rPr>
        <w:t>、甲方现场堆放货架、辅助工具等方式</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pPr>
      <w:r>
        <w:rPr>
          <w:rFonts w:hint="eastAsia" w:ascii="宋体" w:hAnsi="宋体" w:eastAsia="宋体" w:cs="宋体"/>
          <w:spacing w:val="6"/>
          <w:sz w:val="22"/>
          <w:szCs w:val="22"/>
          <w:lang w:val="en-US" w:eastAsia="zh-CN"/>
        </w:rPr>
        <w:t>甲方现场存放构件的用于构件吊装的吊具自行解决，且应与乙方生产的构件匹配，做好现场存放的产品保护并符合安全标准。如需乙方提供，费用和模式另行商议。本合同乙方免费提供构件存放架，丢失由乙方自行负责。</w:t>
      </w:r>
    </w:p>
    <w:p>
      <w:pPr>
        <w:keepNext w:val="0"/>
        <w:keepLines w:val="0"/>
        <w:pageBreakBefore w:val="0"/>
        <w:widowControl/>
        <w:kinsoku w:val="0"/>
        <w:wordWrap/>
        <w:overflowPunct/>
        <w:topLinePunct w:val="0"/>
        <w:autoSpaceDE w:val="0"/>
        <w:autoSpaceDN w:val="0"/>
        <w:bidi w:val="0"/>
        <w:adjustRightInd w:val="0"/>
        <w:snapToGrid w:val="0"/>
        <w:spacing w:before="212" w:line="360" w:lineRule="auto"/>
        <w:ind w:firstLine="759" w:firstLineChars="300"/>
        <w:jc w:val="both"/>
        <w:textAlignment w:val="baseline"/>
        <w:rPr>
          <w:rFonts w:ascii="宋体" w:hAnsi="宋体" w:eastAsia="宋体" w:cs="宋体"/>
          <w:b/>
          <w:bCs/>
          <w:spacing w:val="6"/>
          <w:sz w:val="24"/>
          <w:szCs w:val="24"/>
        </w:rPr>
      </w:pPr>
      <w:r>
        <w:rPr>
          <w:rFonts w:ascii="宋体" w:hAnsi="宋体" w:eastAsia="宋体" w:cs="宋体"/>
          <w:b/>
          <w:bCs/>
          <w:spacing w:val="6"/>
          <w:sz w:val="24"/>
          <w:szCs w:val="24"/>
        </w:rPr>
        <w:t>八</w:t>
      </w:r>
      <w:r>
        <w:rPr>
          <w:rFonts w:hint="eastAsia" w:ascii="宋体" w:hAnsi="宋体" w:eastAsia="宋体" w:cs="宋体"/>
          <w:b/>
          <w:bCs/>
          <w:spacing w:val="6"/>
          <w:sz w:val="24"/>
          <w:szCs w:val="24"/>
          <w:lang w:eastAsia="zh-CN"/>
        </w:rPr>
        <w:t>、</w:t>
      </w:r>
      <w:r>
        <w:rPr>
          <w:rFonts w:ascii="宋体" w:hAnsi="宋体" w:eastAsia="宋体" w:cs="宋体"/>
          <w:b/>
          <w:bCs/>
          <w:spacing w:val="6"/>
          <w:sz w:val="24"/>
          <w:szCs w:val="24"/>
        </w:rPr>
        <w:t>货物验收</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1、验收方式；</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pacing w:val="6"/>
          <w:sz w:val="22"/>
          <w:szCs w:val="22"/>
          <w:lang w:eastAsia="zh-CN"/>
        </w:rPr>
      </w:pPr>
      <w:r>
        <w:rPr>
          <w:rFonts w:ascii="宋体" w:hAnsi="宋体" w:eastAsia="宋体" w:cs="宋体"/>
          <w:spacing w:val="6"/>
          <w:sz w:val="22"/>
          <w:szCs w:val="22"/>
        </w:rPr>
        <w:t>1.1标的物自卸货起即为交付，甲方应在货到施工现场当日组织相关单位对PC构件进行验收，</w:t>
      </w:r>
      <w:r>
        <w:rPr>
          <w:rFonts w:hint="eastAsia" w:ascii="宋体" w:hAnsi="宋体" w:eastAsia="宋体" w:cs="宋体"/>
          <w:spacing w:val="6"/>
          <w:sz w:val="22"/>
          <w:szCs w:val="22"/>
          <w:lang w:val="en-US" w:eastAsia="zh-CN"/>
        </w:rPr>
        <w:t>甲方代表</w:t>
      </w:r>
      <w:r>
        <w:rPr>
          <w:rFonts w:ascii="宋体" w:hAnsi="宋体" w:eastAsia="宋体" w:cs="宋体"/>
          <w:spacing w:val="6"/>
          <w:sz w:val="22"/>
          <w:szCs w:val="22"/>
        </w:rPr>
        <w:t>在乙方的发货单或送货单上签收。</w:t>
      </w:r>
      <w:r>
        <w:rPr>
          <w:rFonts w:hint="eastAsia" w:ascii="宋体" w:hAnsi="宋体" w:eastAsia="宋体" w:cs="宋体"/>
          <w:spacing w:val="6"/>
          <w:sz w:val="22"/>
          <w:szCs w:val="22"/>
          <w:lang w:val="en-US" w:eastAsia="zh-CN"/>
        </w:rPr>
        <w:t>甲方代表</w:t>
      </w:r>
      <w:r>
        <w:rPr>
          <w:rFonts w:ascii="宋体" w:hAnsi="宋体" w:eastAsia="宋体" w:cs="宋体"/>
          <w:spacing w:val="6"/>
          <w:sz w:val="22"/>
          <w:szCs w:val="22"/>
        </w:rPr>
        <w:t>姓名：</w:t>
      </w:r>
      <w:r>
        <w:rPr>
          <w:rFonts w:ascii="宋体" w:hAnsi="宋体" w:eastAsia="宋体" w:cs="宋体"/>
          <w:spacing w:val="6"/>
          <w:sz w:val="22"/>
          <w:szCs w:val="22"/>
          <w:u w:val="single"/>
        </w:rPr>
        <w:t xml:space="preserve"> </w:t>
      </w:r>
      <w:r>
        <w:rPr>
          <w:rFonts w:hint="eastAsia" w:ascii="宋体" w:hAnsi="宋体" w:eastAsia="宋体" w:cs="宋体"/>
          <w:spacing w:val="6"/>
          <w:sz w:val="22"/>
          <w:szCs w:val="22"/>
          <w:u w:val="single"/>
          <w:lang w:val="en-US" w:eastAsia="zh-CN"/>
        </w:rPr>
        <w:t xml:space="preserve"> </w:t>
      </w:r>
      <w:r>
        <w:rPr>
          <w:rFonts w:ascii="宋体" w:hAnsi="宋体" w:eastAsia="宋体" w:cs="宋体"/>
          <w:spacing w:val="6"/>
          <w:sz w:val="22"/>
          <w:szCs w:val="22"/>
          <w:u w:val="single"/>
        </w:rPr>
        <w:t xml:space="preserve"> </w:t>
      </w:r>
      <w:r>
        <w:rPr>
          <w:rFonts w:hint="eastAsia" w:ascii="宋体" w:hAnsi="宋体" w:eastAsia="宋体" w:cs="宋体"/>
          <w:spacing w:val="6"/>
          <w:sz w:val="22"/>
          <w:szCs w:val="22"/>
          <w:u w:val="single"/>
          <w:lang w:val="en-US" w:eastAsia="zh-CN"/>
        </w:rPr>
        <w:t xml:space="preserve">     </w:t>
      </w:r>
      <w:r>
        <w:rPr>
          <w:rFonts w:hint="eastAsia" w:ascii="宋体" w:hAnsi="宋体" w:eastAsia="宋体" w:cs="宋体"/>
          <w:spacing w:val="6"/>
          <w:sz w:val="22"/>
          <w:szCs w:val="22"/>
          <w:lang w:val="en-US" w:eastAsia="zh-CN"/>
        </w:rPr>
        <w:t xml:space="preserve"> </w:t>
      </w:r>
      <w:r>
        <w:rPr>
          <w:rFonts w:ascii="宋体" w:hAnsi="宋体" w:eastAsia="宋体" w:cs="宋体"/>
          <w:spacing w:val="6"/>
          <w:sz w:val="22"/>
          <w:szCs w:val="22"/>
        </w:rPr>
        <w:t>电 话</w:t>
      </w:r>
      <w:r>
        <w:rPr>
          <w:rFonts w:hint="eastAsia" w:ascii="宋体" w:hAnsi="宋体" w:eastAsia="宋体" w:cs="宋体"/>
          <w:spacing w:val="6"/>
          <w:sz w:val="22"/>
          <w:szCs w:val="22"/>
          <w:lang w:val="en-US" w:eastAsia="zh-CN"/>
        </w:rPr>
        <w:t>:</w:t>
      </w:r>
      <w:r>
        <w:rPr>
          <w:rFonts w:ascii="宋体" w:hAnsi="宋体" w:eastAsia="宋体" w:cs="宋体"/>
          <w:spacing w:val="6"/>
          <w:sz w:val="22"/>
          <w:szCs w:val="22"/>
          <w:u w:val="single"/>
        </w:rPr>
        <w:t xml:space="preserve">   </w:t>
      </w:r>
      <w:r>
        <w:rPr>
          <w:rFonts w:hint="eastAsia" w:ascii="宋体" w:hAnsi="宋体" w:eastAsia="宋体" w:cs="宋体"/>
          <w:spacing w:val="6"/>
          <w:sz w:val="22"/>
          <w:szCs w:val="22"/>
          <w:u w:val="single"/>
          <w:lang w:val="en-US" w:eastAsia="zh-CN"/>
        </w:rPr>
        <w:t xml:space="preserve">  </w:t>
      </w:r>
      <w:r>
        <w:rPr>
          <w:rFonts w:ascii="宋体" w:hAnsi="宋体" w:eastAsia="宋体" w:cs="宋体"/>
          <w:spacing w:val="6"/>
          <w:sz w:val="22"/>
          <w:szCs w:val="22"/>
          <w:u w:val="single"/>
        </w:rPr>
        <w:t xml:space="preserve">    </w:t>
      </w:r>
      <w:r>
        <w:rPr>
          <w:rFonts w:hint="eastAsia" w:ascii="宋体" w:hAnsi="宋体" w:eastAsia="宋体" w:cs="宋体"/>
          <w:spacing w:val="6"/>
          <w:sz w:val="22"/>
          <w:szCs w:val="22"/>
          <w:u w:val="single"/>
          <w:lang w:val="en-US" w:eastAsia="zh-CN"/>
        </w:rPr>
        <w:t xml:space="preserve"> </w:t>
      </w:r>
      <w:r>
        <w:rPr>
          <w:rFonts w:ascii="宋体" w:hAnsi="宋体" w:eastAsia="宋体" w:cs="宋体"/>
          <w:spacing w:val="6"/>
          <w:sz w:val="22"/>
          <w:szCs w:val="22"/>
        </w:rPr>
        <w:t>。如甲方</w:t>
      </w:r>
      <w:r>
        <w:rPr>
          <w:rFonts w:hint="eastAsia" w:ascii="宋体" w:hAnsi="宋体" w:eastAsia="宋体" w:cs="宋体"/>
          <w:spacing w:val="6"/>
          <w:sz w:val="22"/>
          <w:szCs w:val="22"/>
          <w:lang w:eastAsia="zh-CN"/>
        </w:rPr>
        <w:t>代表</w:t>
      </w:r>
      <w:r>
        <w:rPr>
          <w:rFonts w:ascii="宋体" w:hAnsi="宋体" w:eastAsia="宋体" w:cs="宋体"/>
          <w:spacing w:val="6"/>
          <w:sz w:val="22"/>
          <w:szCs w:val="22"/>
        </w:rPr>
        <w:t>变更，应当提前3个工作日书面通知乙方，因甲方未及时通知乙方，造成的损失由甲方自行承担。如甲方</w:t>
      </w:r>
      <w:r>
        <w:rPr>
          <w:rFonts w:hint="eastAsia" w:ascii="宋体" w:hAnsi="宋体" w:eastAsia="宋体" w:cs="宋体"/>
          <w:spacing w:val="6"/>
          <w:sz w:val="22"/>
          <w:szCs w:val="22"/>
          <w:lang w:eastAsia="zh-CN"/>
        </w:rPr>
        <w:t>代表</w:t>
      </w:r>
      <w:r>
        <w:rPr>
          <w:rFonts w:ascii="宋体" w:hAnsi="宋体" w:eastAsia="宋体" w:cs="宋体"/>
          <w:spacing w:val="6"/>
          <w:sz w:val="22"/>
          <w:szCs w:val="22"/>
        </w:rPr>
        <w:t>不在现场，</w:t>
      </w:r>
      <w:r>
        <w:rPr>
          <w:rFonts w:hint="eastAsia" w:ascii="宋体" w:hAnsi="宋体" w:eastAsia="宋体" w:cs="宋体"/>
          <w:spacing w:val="6"/>
          <w:sz w:val="22"/>
          <w:szCs w:val="22"/>
          <w:lang w:eastAsia="zh-CN"/>
        </w:rPr>
        <w:t>由</w:t>
      </w:r>
      <w:r>
        <w:rPr>
          <w:rFonts w:ascii="宋体" w:hAnsi="宋体" w:eastAsia="宋体" w:cs="宋体"/>
          <w:spacing w:val="6"/>
          <w:sz w:val="22"/>
          <w:szCs w:val="22"/>
        </w:rPr>
        <w:t>甲方</w:t>
      </w:r>
      <w:r>
        <w:rPr>
          <w:rFonts w:hint="eastAsia" w:ascii="宋体" w:hAnsi="宋体" w:eastAsia="宋体" w:cs="宋体"/>
          <w:spacing w:val="6"/>
          <w:sz w:val="22"/>
          <w:szCs w:val="22"/>
          <w:lang w:eastAsia="zh-CN"/>
        </w:rPr>
        <w:t>代表指定人员验收并签字，甲方代表返岗后，对该结果进行确认签字，否则视为无效。</w:t>
      </w:r>
    </w:p>
    <w:p>
      <w:pPr>
        <w:pStyle w:val="4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46" w:after="0" w:line="360" w:lineRule="auto"/>
        <w:ind w:left="105" w:leftChars="50" w:right="255" w:firstLine="464" w:firstLineChars="200"/>
        <w:jc w:val="both"/>
        <w:textAlignment w:val="baseline"/>
        <w:rPr>
          <w:rFonts w:ascii="宋体" w:hAnsi="宋体" w:eastAsia="宋体" w:cs="宋体"/>
          <w:snapToGrid w:val="0"/>
          <w:color w:val="000000"/>
          <w:spacing w:val="6"/>
          <w:kern w:val="0"/>
          <w:sz w:val="22"/>
          <w:szCs w:val="22"/>
        </w:rPr>
      </w:pPr>
      <w:r>
        <w:rPr>
          <w:rFonts w:hint="eastAsia" w:ascii="宋体" w:hAnsi="宋体" w:eastAsia="宋体" w:cs="宋体"/>
          <w:snapToGrid w:val="0"/>
          <w:color w:val="000000"/>
          <w:spacing w:val="6"/>
          <w:kern w:val="0"/>
          <w:sz w:val="22"/>
          <w:szCs w:val="22"/>
          <w:lang w:val="en-US" w:eastAsia="zh-CN"/>
        </w:rPr>
        <w:t>1.2</w:t>
      </w:r>
      <w:r>
        <w:rPr>
          <w:rFonts w:hint="eastAsia" w:cs="宋体"/>
          <w:snapToGrid w:val="0"/>
          <w:color w:val="000000"/>
          <w:spacing w:val="6"/>
          <w:kern w:val="0"/>
          <w:sz w:val="22"/>
          <w:szCs w:val="22"/>
          <w:lang w:val="en-US" w:eastAsia="zh-CN"/>
        </w:rPr>
        <w:t xml:space="preserve"> </w:t>
      </w:r>
      <w:r>
        <w:rPr>
          <w:rFonts w:ascii="宋体" w:hAnsi="宋体" w:eastAsia="宋体" w:cs="宋体"/>
          <w:snapToGrid w:val="0"/>
          <w:color w:val="000000"/>
          <w:spacing w:val="6"/>
          <w:kern w:val="0"/>
          <w:sz w:val="22"/>
          <w:szCs w:val="22"/>
        </w:rPr>
        <w:t>乙方负责货到现场后，甲方应组织人员在车上进行货物验收（质量、数量、规格、外观），货物验收包括构件和加固件，验收合格的，甲方</w:t>
      </w:r>
      <w:r>
        <w:rPr>
          <w:rFonts w:hint="eastAsia" w:cs="宋体"/>
          <w:snapToGrid w:val="0"/>
          <w:color w:val="000000"/>
          <w:spacing w:val="6"/>
          <w:kern w:val="0"/>
          <w:sz w:val="22"/>
          <w:szCs w:val="22"/>
          <w:lang w:eastAsia="zh-CN"/>
        </w:rPr>
        <w:t>代表</w:t>
      </w:r>
      <w:r>
        <w:rPr>
          <w:rFonts w:ascii="宋体" w:hAnsi="宋体" w:eastAsia="宋体" w:cs="宋体"/>
          <w:snapToGrid w:val="0"/>
          <w:color w:val="000000"/>
          <w:spacing w:val="6"/>
          <w:kern w:val="0"/>
          <w:sz w:val="22"/>
          <w:szCs w:val="22"/>
        </w:rPr>
        <w:t>确认签收；验收不合格的，经双方确认情况属实，由乙方退回，费用由乙方承担。验收完毕甲方及时履行验收交接手续及卸货；甲方在验收单签字后，视为对该批次的块数、方量、外观表示认可。产品使用过程中，甲方发现的非外部质量问题，经鉴定为乙方责任，乙方需承担更换构件、修复构件等产生的</w:t>
      </w:r>
      <w:r>
        <w:rPr>
          <w:rFonts w:hint="eastAsia" w:cs="宋体"/>
          <w:snapToGrid w:val="0"/>
          <w:color w:val="000000"/>
          <w:spacing w:val="6"/>
          <w:kern w:val="0"/>
          <w:sz w:val="22"/>
          <w:szCs w:val="22"/>
          <w:lang w:eastAsia="zh-CN"/>
        </w:rPr>
        <w:t>工期延期</w:t>
      </w:r>
      <w:r>
        <w:rPr>
          <w:rFonts w:ascii="宋体" w:hAnsi="宋体" w:eastAsia="宋体" w:cs="宋体"/>
          <w:snapToGrid w:val="0"/>
          <w:color w:val="000000"/>
          <w:spacing w:val="6"/>
          <w:kern w:val="0"/>
          <w:sz w:val="22"/>
          <w:szCs w:val="22"/>
        </w:rPr>
        <w:t>费用。乙方运输构件的垫块、门窗洞口加固件、存放架、叠合板托盘、钢梁等辅助材料，甲方负责及时装车，随乙方运输车辆带回；门窗洞口加固件等材料在该层混凝土浇筑完成后，甲方及时从楼层拆除，由甲方负责装车，并随乙方运输车辆带回。</w:t>
      </w:r>
    </w:p>
    <w:p>
      <w:pPr>
        <w:pStyle w:val="4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46" w:after="100" w:line="360" w:lineRule="auto"/>
        <w:ind w:left="105" w:leftChars="50" w:right="255" w:firstLine="464" w:firstLineChars="200"/>
        <w:jc w:val="both"/>
        <w:textAlignment w:val="baseline"/>
        <w:rPr>
          <w:rFonts w:ascii="宋体" w:hAnsi="宋体" w:eastAsia="宋体" w:cs="宋体"/>
          <w:snapToGrid w:val="0"/>
          <w:color w:val="000000"/>
          <w:spacing w:val="6"/>
          <w:kern w:val="0"/>
          <w:sz w:val="22"/>
          <w:szCs w:val="22"/>
        </w:rPr>
      </w:pPr>
      <w:r>
        <w:rPr>
          <w:rFonts w:hint="eastAsia" w:cs="宋体"/>
          <w:snapToGrid w:val="0"/>
          <w:color w:val="000000"/>
          <w:spacing w:val="6"/>
          <w:kern w:val="0"/>
          <w:sz w:val="22"/>
          <w:szCs w:val="22"/>
          <w:lang w:val="en-US" w:eastAsia="zh-CN"/>
        </w:rPr>
        <w:t xml:space="preserve">1.3 </w:t>
      </w:r>
      <w:r>
        <w:rPr>
          <w:rFonts w:ascii="宋体" w:hAnsi="宋体" w:eastAsia="宋体" w:cs="宋体"/>
          <w:snapToGrid w:val="0"/>
          <w:color w:val="000000"/>
          <w:spacing w:val="6"/>
          <w:kern w:val="0"/>
          <w:sz w:val="22"/>
          <w:szCs w:val="22"/>
        </w:rPr>
        <w:t>甲方在卸货验收过程中及收货后对</w:t>
      </w:r>
      <w:r>
        <w:rPr>
          <w:rFonts w:ascii="宋体" w:hAnsi="宋体" w:eastAsia="宋体" w:cs="宋体"/>
          <w:snapToGrid w:val="0"/>
          <w:color w:val="000000"/>
          <w:spacing w:val="6"/>
          <w:kern w:val="0"/>
          <w:sz w:val="22"/>
          <w:szCs w:val="22"/>
          <w:lang w:val="en-US" w:eastAsia="en-US"/>
        </w:rPr>
        <w:t>PC</w:t>
      </w:r>
      <w:r>
        <w:rPr>
          <w:rFonts w:ascii="宋体" w:hAnsi="宋体" w:eastAsia="宋体" w:cs="宋体"/>
          <w:snapToGrid w:val="0"/>
          <w:color w:val="000000"/>
          <w:spacing w:val="6"/>
          <w:kern w:val="0"/>
          <w:sz w:val="22"/>
          <w:szCs w:val="22"/>
        </w:rPr>
        <w:t>构件的质量有异议时，立即通过包含但不限于书面通知、短信通知、微信通知、电话通知、电子邮件通知等方式向乙方提出，乙方收到甲方的通知且确认无异议后，应解决此质量问题。如果不能解决（乙方有责任对质量问题进行退换货及补足产品数量处理），甲方有权对有质量问题的货物要求做出退换货处理</w:t>
      </w:r>
      <w:r>
        <w:rPr>
          <w:rFonts w:hint="eastAsia" w:cs="宋体"/>
          <w:snapToGrid w:val="0"/>
          <w:color w:val="000000"/>
          <w:spacing w:val="6"/>
          <w:kern w:val="0"/>
          <w:sz w:val="22"/>
          <w:szCs w:val="22"/>
          <w:lang w:eastAsia="zh-CN"/>
        </w:rPr>
        <w:t>，并追偿损失</w:t>
      </w:r>
      <w:r>
        <w:rPr>
          <w:rFonts w:ascii="宋体" w:hAnsi="宋体" w:eastAsia="宋体" w:cs="宋体"/>
          <w:snapToGrid w:val="0"/>
          <w:color w:val="000000"/>
          <w:spacing w:val="6"/>
          <w:kern w:val="0"/>
          <w:sz w:val="22"/>
          <w:szCs w:val="22"/>
        </w:rPr>
        <w:t>。</w:t>
      </w:r>
    </w:p>
    <w:p>
      <w:pPr>
        <w:pStyle w:val="4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46" w:after="0" w:line="360" w:lineRule="auto"/>
        <w:ind w:left="105" w:leftChars="50" w:right="255" w:firstLine="464" w:firstLineChars="200"/>
        <w:jc w:val="both"/>
        <w:textAlignment w:val="baseline"/>
        <w:rPr>
          <w:rFonts w:ascii="宋体" w:hAnsi="宋体" w:eastAsia="宋体" w:cs="宋体"/>
          <w:snapToGrid w:val="0"/>
          <w:color w:val="000000"/>
          <w:spacing w:val="6"/>
          <w:kern w:val="0"/>
          <w:sz w:val="22"/>
          <w:szCs w:val="22"/>
        </w:rPr>
      </w:pPr>
      <w:r>
        <w:rPr>
          <w:rFonts w:hint="eastAsia" w:cs="宋体"/>
          <w:snapToGrid w:val="0"/>
          <w:color w:val="000000"/>
          <w:spacing w:val="6"/>
          <w:kern w:val="0"/>
          <w:sz w:val="22"/>
          <w:szCs w:val="22"/>
          <w:lang w:val="en-US" w:eastAsia="zh-CN"/>
        </w:rPr>
        <w:t xml:space="preserve">1.4 </w:t>
      </w:r>
      <w:r>
        <w:rPr>
          <w:rFonts w:ascii="宋体" w:hAnsi="宋体" w:eastAsia="宋体" w:cs="宋体"/>
          <w:snapToGrid w:val="0"/>
          <w:color w:val="000000"/>
          <w:spacing w:val="6"/>
          <w:kern w:val="0"/>
          <w:sz w:val="22"/>
          <w:szCs w:val="22"/>
        </w:rPr>
        <w:t>对于乙方提供的</w:t>
      </w:r>
      <w:r>
        <w:rPr>
          <w:rFonts w:ascii="宋体" w:hAnsi="宋体" w:eastAsia="宋体" w:cs="宋体"/>
          <w:snapToGrid w:val="0"/>
          <w:color w:val="000000"/>
          <w:spacing w:val="6"/>
          <w:kern w:val="0"/>
          <w:sz w:val="22"/>
          <w:szCs w:val="22"/>
          <w:lang w:val="en-US" w:eastAsia="en-US"/>
        </w:rPr>
        <w:t>PC</w:t>
      </w:r>
      <w:r>
        <w:rPr>
          <w:rFonts w:ascii="宋体" w:hAnsi="宋体" w:eastAsia="宋体" w:cs="宋体"/>
          <w:snapToGrid w:val="0"/>
          <w:color w:val="000000"/>
          <w:spacing w:val="6"/>
          <w:kern w:val="0"/>
          <w:sz w:val="22"/>
          <w:szCs w:val="22"/>
        </w:rPr>
        <w:t>板预留孔洞尺寸、预埋管线及底盒等不符合设计要求存有质量瑕疵的，由甲方通知乙方负责整改，如乙方不派人整改的，甲方项目部拍好照片和整改单，派人整改，其发生的费用由乙方承担，其费用在最终结算中扣除，不足扣除部分，由乙方另行赔偿。如确实无法整改的，甲方有权直接从结算清单中扣除相应数量，并有权要求乙方赔偿甲方从第三方购买相应数量</w:t>
      </w:r>
      <w:r>
        <w:rPr>
          <w:rFonts w:ascii="宋体" w:hAnsi="宋体" w:eastAsia="宋体" w:cs="宋体"/>
          <w:snapToGrid w:val="0"/>
          <w:color w:val="000000"/>
          <w:spacing w:val="6"/>
          <w:kern w:val="0"/>
          <w:sz w:val="22"/>
          <w:szCs w:val="22"/>
          <w:lang w:val="en-US" w:eastAsia="en-US"/>
        </w:rPr>
        <w:t>PC</w:t>
      </w:r>
      <w:r>
        <w:rPr>
          <w:rFonts w:ascii="宋体" w:hAnsi="宋体" w:eastAsia="宋体" w:cs="宋体"/>
          <w:snapToGrid w:val="0"/>
          <w:color w:val="000000"/>
          <w:spacing w:val="6"/>
          <w:kern w:val="0"/>
          <w:sz w:val="22"/>
          <w:szCs w:val="22"/>
        </w:rPr>
        <w:t>构件所产生的全部费用。</w:t>
      </w:r>
    </w:p>
    <w:p>
      <w:pPr>
        <w:pStyle w:val="4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46" w:after="0" w:line="360" w:lineRule="auto"/>
        <w:ind w:left="105" w:leftChars="50" w:right="255" w:firstLine="464" w:firstLineChars="200"/>
        <w:jc w:val="both"/>
        <w:textAlignment w:val="baseline"/>
      </w:pPr>
      <w:r>
        <w:rPr>
          <w:rFonts w:hint="eastAsia" w:cs="宋体"/>
          <w:snapToGrid w:val="0"/>
          <w:color w:val="000000"/>
          <w:spacing w:val="6"/>
          <w:kern w:val="0"/>
          <w:sz w:val="22"/>
          <w:szCs w:val="22"/>
          <w:lang w:val="en-US" w:eastAsia="zh-CN"/>
        </w:rPr>
        <w:t xml:space="preserve">1.5 </w:t>
      </w:r>
      <w:r>
        <w:rPr>
          <w:rFonts w:ascii="宋体" w:hAnsi="宋体" w:eastAsia="宋体" w:cs="宋体"/>
          <w:snapToGrid w:val="0"/>
          <w:color w:val="000000"/>
          <w:spacing w:val="6"/>
          <w:kern w:val="0"/>
          <w:sz w:val="22"/>
          <w:szCs w:val="22"/>
        </w:rPr>
        <w:t>乙方向甲方提交</w:t>
      </w:r>
      <w:r>
        <w:rPr>
          <w:rFonts w:ascii="宋体" w:hAnsi="宋体" w:eastAsia="宋体" w:cs="宋体"/>
          <w:snapToGrid w:val="0"/>
          <w:color w:val="000000"/>
          <w:spacing w:val="6"/>
          <w:kern w:val="0"/>
          <w:sz w:val="22"/>
          <w:szCs w:val="22"/>
          <w:lang w:val="en-US" w:eastAsia="en-US"/>
        </w:rPr>
        <w:t>PC</w:t>
      </w:r>
      <w:r>
        <w:rPr>
          <w:rFonts w:ascii="宋体" w:hAnsi="宋体" w:eastAsia="宋体" w:cs="宋体"/>
          <w:snapToGrid w:val="0"/>
          <w:color w:val="000000"/>
          <w:spacing w:val="6"/>
          <w:kern w:val="0"/>
          <w:sz w:val="22"/>
          <w:szCs w:val="22"/>
        </w:rPr>
        <w:t>构件的资料及</w:t>
      </w:r>
      <w:r>
        <w:rPr>
          <w:rFonts w:ascii="宋体" w:hAnsi="宋体" w:eastAsia="宋体" w:cs="宋体"/>
          <w:snapToGrid w:val="0"/>
          <w:color w:val="000000"/>
          <w:spacing w:val="6"/>
          <w:kern w:val="0"/>
          <w:sz w:val="22"/>
          <w:szCs w:val="22"/>
          <w:lang w:val="en-US" w:eastAsia="en-US"/>
        </w:rPr>
        <w:t>PC</w:t>
      </w:r>
      <w:r>
        <w:rPr>
          <w:rFonts w:ascii="宋体" w:hAnsi="宋体" w:eastAsia="宋体" w:cs="宋体"/>
          <w:snapToGrid w:val="0"/>
          <w:color w:val="000000"/>
          <w:spacing w:val="6"/>
          <w:kern w:val="0"/>
          <w:sz w:val="22"/>
          <w:szCs w:val="22"/>
        </w:rPr>
        <w:t>构件质量证明资料包括但不限于</w:t>
      </w:r>
      <w:r>
        <w:rPr>
          <w:rFonts w:ascii="宋体" w:hAnsi="宋体" w:eastAsia="宋体" w:cs="宋体"/>
          <w:snapToGrid w:val="0"/>
          <w:color w:val="000000"/>
          <w:spacing w:val="6"/>
          <w:kern w:val="0"/>
          <w:sz w:val="22"/>
          <w:szCs w:val="22"/>
          <w:lang w:val="en-US" w:eastAsia="en-US"/>
        </w:rPr>
        <w:t>PC</w:t>
      </w:r>
      <w:r>
        <w:rPr>
          <w:rFonts w:ascii="宋体" w:hAnsi="宋体" w:eastAsia="宋体" w:cs="宋体"/>
          <w:snapToGrid w:val="0"/>
          <w:color w:val="000000"/>
          <w:spacing w:val="6"/>
          <w:kern w:val="0"/>
          <w:sz w:val="22"/>
          <w:szCs w:val="22"/>
        </w:rPr>
        <w:t>构件合格证（原件）、国家认证机构出具的</w:t>
      </w:r>
      <w:r>
        <w:rPr>
          <w:rFonts w:ascii="宋体" w:hAnsi="宋体" w:eastAsia="宋体" w:cs="宋体"/>
          <w:snapToGrid w:val="0"/>
          <w:color w:val="000000"/>
          <w:spacing w:val="6"/>
          <w:kern w:val="0"/>
          <w:sz w:val="22"/>
          <w:szCs w:val="22"/>
          <w:lang w:val="en-US" w:eastAsia="en-US"/>
        </w:rPr>
        <w:t>PC</w:t>
      </w:r>
      <w:r>
        <w:rPr>
          <w:rFonts w:ascii="宋体" w:hAnsi="宋体" w:eastAsia="宋体" w:cs="宋体"/>
          <w:snapToGrid w:val="0"/>
          <w:color w:val="000000"/>
          <w:spacing w:val="6"/>
          <w:kern w:val="0"/>
          <w:sz w:val="22"/>
          <w:szCs w:val="22"/>
        </w:rPr>
        <w:t>构件原材质量检验报告（需加盖厂家公章），并全力配合甲方对资料进行收集、整理、汇编和报验工作，如乙方在收款前未全部提供的，甲方有权拒绝收货。</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105" w:leftChars="50" w:right="255" w:firstLine="464" w:firstLineChars="200"/>
        <w:jc w:val="both"/>
        <w:textAlignment w:val="baseline"/>
      </w:pPr>
      <w:r>
        <w:rPr>
          <w:rFonts w:hint="eastAsia" w:ascii="宋体" w:hAnsi="宋体" w:eastAsia="宋体" w:cs="宋体"/>
          <w:spacing w:val="6"/>
          <w:sz w:val="22"/>
          <w:szCs w:val="22"/>
          <w:lang w:val="en-US" w:eastAsia="zh-CN"/>
        </w:rPr>
        <w:t xml:space="preserve">1.6 </w:t>
      </w:r>
      <w:r>
        <w:rPr>
          <w:rFonts w:ascii="宋体" w:hAnsi="宋体" w:eastAsia="宋体" w:cs="宋体"/>
          <w:spacing w:val="6"/>
          <w:sz w:val="22"/>
          <w:szCs w:val="22"/>
        </w:rPr>
        <w:t>对于乙方提供的</w:t>
      </w:r>
      <w:r>
        <w:rPr>
          <w:rFonts w:ascii="宋体" w:hAnsi="宋体" w:eastAsia="宋体" w:cs="宋体"/>
          <w:spacing w:val="6"/>
          <w:sz w:val="22"/>
          <w:szCs w:val="22"/>
          <w:lang w:val="en-US" w:eastAsia="en-US"/>
        </w:rPr>
        <w:t>PC</w:t>
      </w:r>
      <w:r>
        <w:rPr>
          <w:rFonts w:ascii="宋体" w:hAnsi="宋体" w:eastAsia="宋体" w:cs="宋体"/>
          <w:spacing w:val="6"/>
          <w:sz w:val="22"/>
          <w:szCs w:val="22"/>
        </w:rPr>
        <w:t>板预留孔洞尺寸、预埋管线及底盒等不符合设计要求存有质量瑕疵的，由甲方通知乙方负责整改，如乙方不派人整改的，甲方项目部拍好照片和整改单，派人整改，其发生的费用由乙方承担，其费用在最终结算中扣除，不足扣除部分，由乙方另行赔偿。如确实无法整改的，甲方有权直接从结算清单中扣除相应数量，并有权要求乙方赔偿甲方从第三方购买相应数量</w:t>
      </w:r>
      <w:r>
        <w:rPr>
          <w:rFonts w:ascii="宋体" w:hAnsi="宋体" w:eastAsia="宋体" w:cs="宋体"/>
          <w:spacing w:val="6"/>
          <w:sz w:val="22"/>
          <w:szCs w:val="22"/>
          <w:lang w:val="en-US" w:eastAsia="en-US"/>
        </w:rPr>
        <w:t>PC</w:t>
      </w:r>
      <w:r>
        <w:rPr>
          <w:rFonts w:ascii="宋体" w:hAnsi="宋体" w:eastAsia="宋体" w:cs="宋体"/>
          <w:spacing w:val="6"/>
          <w:sz w:val="22"/>
          <w:szCs w:val="22"/>
        </w:rPr>
        <w:t>构件所产生的全部费用，给甲方造成的一切损失由乙方赔偿。乙方全程负责所供</w:t>
      </w:r>
      <w:r>
        <w:rPr>
          <w:rFonts w:ascii="宋体" w:hAnsi="宋体" w:eastAsia="宋体" w:cs="宋体"/>
          <w:spacing w:val="6"/>
          <w:sz w:val="22"/>
          <w:szCs w:val="22"/>
          <w:lang w:val="en-US" w:eastAsia="en-US"/>
        </w:rPr>
        <w:t>PC</w:t>
      </w:r>
      <w:r>
        <w:rPr>
          <w:rFonts w:ascii="宋体" w:hAnsi="宋体" w:eastAsia="宋体" w:cs="宋体"/>
          <w:spacing w:val="6"/>
          <w:sz w:val="22"/>
          <w:szCs w:val="22"/>
        </w:rPr>
        <w:t>构件自身的质量问题，在本层顶板混凝土浇筑完成后, 立即进行维修，确保检査不出问题。</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105" w:leftChars="50"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1.</w:t>
      </w:r>
      <w:r>
        <w:rPr>
          <w:rFonts w:hint="eastAsia" w:ascii="宋体" w:hAnsi="宋体" w:eastAsia="宋体" w:cs="宋体"/>
          <w:spacing w:val="6"/>
          <w:sz w:val="22"/>
          <w:szCs w:val="22"/>
          <w:lang w:val="en-US" w:eastAsia="zh-CN"/>
        </w:rPr>
        <w:t xml:space="preserve">7 </w:t>
      </w:r>
      <w:r>
        <w:rPr>
          <w:rFonts w:ascii="宋体" w:hAnsi="宋体" w:eastAsia="宋体" w:cs="宋体"/>
          <w:spacing w:val="6"/>
          <w:sz w:val="22"/>
          <w:szCs w:val="22"/>
        </w:rPr>
        <w:t>乙方未将货物交付甲方指定人员或现场没有办理验收、交货手续货物缺损、丢失的，甲方不承担任何责任。</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right="255" w:firstLine="696" w:firstLineChars="300"/>
        <w:jc w:val="both"/>
        <w:textAlignment w:val="baseline"/>
        <w:rPr>
          <w:rFonts w:ascii="宋体" w:hAnsi="宋体" w:eastAsia="宋体" w:cs="宋体"/>
          <w:spacing w:val="6"/>
          <w:sz w:val="22"/>
          <w:szCs w:val="22"/>
        </w:rPr>
      </w:pPr>
      <w:r>
        <w:rPr>
          <w:rFonts w:ascii="宋体" w:hAnsi="宋体" w:eastAsia="宋体" w:cs="宋体"/>
          <w:spacing w:val="6"/>
          <w:sz w:val="22"/>
          <w:szCs w:val="22"/>
        </w:rPr>
        <w:t>2、验收争议解决方式：</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2.1 甲方人员验收时应核对：数量、规格、型号、质量要求、完好程度、预制混凝土构件相关资料等，甲方在验收过程中对构件的质量有异议时，应当场提出并交乙方现场人员确认</w:t>
      </w:r>
      <w:r>
        <w:rPr>
          <w:rFonts w:hint="eastAsia" w:ascii="宋体" w:hAnsi="宋体" w:eastAsia="宋体" w:cs="宋体"/>
          <w:spacing w:val="6"/>
          <w:sz w:val="22"/>
          <w:szCs w:val="22"/>
          <w:lang w:eastAsia="zh-CN"/>
        </w:rPr>
        <w:t>，确认有质量问题的，由此造成的工期延误等</w:t>
      </w:r>
      <w:r>
        <w:rPr>
          <w:rFonts w:ascii="宋体" w:hAnsi="宋体" w:eastAsia="宋体" w:cs="宋体"/>
          <w:spacing w:val="6"/>
          <w:sz w:val="22"/>
          <w:szCs w:val="22"/>
        </w:rPr>
        <w:t>一切损失由乙方承担</w:t>
      </w:r>
      <w:r>
        <w:rPr>
          <w:rFonts w:hint="eastAsia" w:ascii="宋体" w:hAnsi="宋体" w:eastAsia="宋体" w:cs="宋体"/>
          <w:spacing w:val="6"/>
          <w:sz w:val="22"/>
          <w:szCs w:val="2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2.2 当甲乙双方对产品质量产生争议时，由双方共同确认选择具有相关资质的检测机构进行鉴定，经检测鉴定为合格的，检测费用由甲方承担；经检测鉴定为不合格的，检测费用及对甲方造成一切损失由乙方承担。</w:t>
      </w:r>
    </w:p>
    <w:p>
      <w:pPr>
        <w:keepNext w:val="0"/>
        <w:keepLines w:val="0"/>
        <w:pageBreakBefore w:val="0"/>
        <w:widowControl/>
        <w:kinsoku w:val="0"/>
        <w:wordWrap/>
        <w:overflowPunct/>
        <w:topLinePunct w:val="0"/>
        <w:autoSpaceDE w:val="0"/>
        <w:autoSpaceDN w:val="0"/>
        <w:bidi w:val="0"/>
        <w:adjustRightInd w:val="0"/>
        <w:snapToGrid w:val="0"/>
        <w:spacing w:before="212" w:line="360" w:lineRule="auto"/>
        <w:ind w:firstLine="759" w:firstLineChars="300"/>
        <w:jc w:val="both"/>
        <w:textAlignment w:val="baseline"/>
        <w:rPr>
          <w:rFonts w:ascii="宋体" w:hAnsi="宋体" w:eastAsia="宋体" w:cs="宋体"/>
          <w:b/>
          <w:bCs/>
          <w:spacing w:val="6"/>
          <w:sz w:val="24"/>
          <w:szCs w:val="24"/>
        </w:rPr>
      </w:pPr>
      <w:r>
        <w:rPr>
          <w:rFonts w:ascii="宋体" w:hAnsi="宋体" w:eastAsia="宋体" w:cs="宋体"/>
          <w:b/>
          <w:bCs/>
          <w:spacing w:val="6"/>
          <w:sz w:val="24"/>
          <w:szCs w:val="24"/>
        </w:rPr>
        <w:t>九</w:t>
      </w:r>
      <w:r>
        <w:rPr>
          <w:rFonts w:hint="eastAsia" w:ascii="宋体" w:hAnsi="宋体" w:eastAsia="宋体" w:cs="宋体"/>
          <w:b/>
          <w:bCs/>
          <w:spacing w:val="6"/>
          <w:sz w:val="24"/>
          <w:szCs w:val="24"/>
          <w:lang w:eastAsia="zh-CN"/>
        </w:rPr>
        <w:t>、</w:t>
      </w:r>
      <w:r>
        <w:rPr>
          <w:rFonts w:ascii="宋体" w:hAnsi="宋体" w:eastAsia="宋体" w:cs="宋体"/>
          <w:b/>
          <w:bCs/>
          <w:spacing w:val="6"/>
          <w:sz w:val="24"/>
          <w:szCs w:val="24"/>
        </w:rPr>
        <w:t>对发票的约定</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pacing w:val="6"/>
          <w:sz w:val="22"/>
          <w:szCs w:val="22"/>
          <w:u w:val="none"/>
          <w:lang w:eastAsia="zh-CN"/>
        </w:rPr>
      </w:pPr>
      <w:r>
        <w:rPr>
          <w:rFonts w:ascii="宋体" w:hAnsi="宋体" w:eastAsia="宋体" w:cs="宋体"/>
          <w:spacing w:val="6"/>
          <w:sz w:val="22"/>
          <w:szCs w:val="22"/>
        </w:rPr>
        <w:t>1、乙方必须提供增值税专用发票，且增值税率为</w:t>
      </w:r>
      <w:r>
        <w:rPr>
          <w:rFonts w:ascii="宋体" w:hAnsi="宋体" w:eastAsia="宋体" w:cs="宋体"/>
          <w:spacing w:val="6"/>
          <w:sz w:val="22"/>
          <w:szCs w:val="22"/>
          <w:u w:val="single"/>
        </w:rPr>
        <w:t xml:space="preserve"> </w:t>
      </w:r>
      <w:r>
        <w:rPr>
          <w:rFonts w:hint="eastAsia" w:ascii="宋体" w:hAnsi="宋体" w:eastAsia="宋体" w:cs="宋体"/>
          <w:spacing w:val="6"/>
          <w:sz w:val="22"/>
          <w:szCs w:val="22"/>
          <w:u w:val="single"/>
          <w:lang w:val="en-US" w:eastAsia="zh-CN"/>
        </w:rPr>
        <w:t xml:space="preserve">       </w:t>
      </w:r>
      <w:r>
        <w:rPr>
          <w:rFonts w:hint="eastAsia" w:ascii="宋体" w:hAnsi="宋体" w:eastAsia="宋体" w:cs="宋体"/>
          <w:spacing w:val="6"/>
          <w:sz w:val="22"/>
          <w:szCs w:val="2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2、甲方向乙方付款时</w:t>
      </w:r>
      <w:r>
        <w:rPr>
          <w:rFonts w:hint="eastAsia" w:ascii="宋体" w:hAnsi="宋体" w:eastAsia="宋体" w:cs="宋体"/>
          <w:spacing w:val="6"/>
          <w:sz w:val="22"/>
          <w:szCs w:val="22"/>
          <w:lang w:eastAsia="zh-CN"/>
        </w:rPr>
        <w:t>，</w:t>
      </w:r>
      <w:r>
        <w:rPr>
          <w:rFonts w:ascii="宋体" w:hAnsi="宋体" w:eastAsia="宋体" w:cs="宋体"/>
          <w:spacing w:val="6"/>
          <w:sz w:val="22"/>
          <w:szCs w:val="22"/>
        </w:rPr>
        <w:t>乙方须提供不少于相应付款额的合法合规发票。</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3、发票上购买方名称、税号必须与合同甲方名称、税号一致，销售方名称、税号必须与合同乙方名称、税号一致：</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4、甲方发票信息：</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pacing w:val="6"/>
          <w:sz w:val="22"/>
          <w:szCs w:val="22"/>
          <w:lang w:val="en-US" w:eastAsia="zh-CN"/>
        </w:rPr>
      </w:pPr>
      <w:r>
        <w:rPr>
          <w:rFonts w:ascii="宋体" w:hAnsi="宋体" w:eastAsia="宋体" w:cs="宋体"/>
          <w:spacing w:val="6"/>
          <w:sz w:val="22"/>
          <w:szCs w:val="22"/>
        </w:rPr>
        <w:t>公司名称：</w:t>
      </w:r>
      <w:r>
        <w:rPr>
          <w:rFonts w:hint="eastAsia" w:ascii="宋体" w:hAnsi="宋体" w:eastAsia="宋体" w:cs="宋体"/>
          <w:spacing w:val="6"/>
          <w:sz w:val="22"/>
          <w:szCs w:val="22"/>
          <w:u w:val="single"/>
          <w:lang w:val="en-US" w:eastAsia="zh-CN"/>
        </w:rPr>
        <w:t xml:space="preserve">                             </w:t>
      </w:r>
      <w:r>
        <w:rPr>
          <w:rFonts w:hint="eastAsia" w:ascii="宋体" w:hAnsi="宋体" w:eastAsia="宋体" w:cs="宋体"/>
          <w:spacing w:val="6"/>
          <w:sz w:val="22"/>
          <w:szCs w:val="22"/>
          <w:lang w:val="en-US" w:eastAsia="zh-CN"/>
        </w:rPr>
        <w:t xml:space="preserve">     </w:t>
      </w:r>
      <w:r>
        <w:rPr>
          <w:rFonts w:ascii="宋体" w:hAnsi="宋体" w:eastAsia="宋体" w:cs="宋体"/>
          <w:spacing w:val="6"/>
          <w:sz w:val="22"/>
          <w:szCs w:val="22"/>
        </w:rPr>
        <w:t xml:space="preserve">                           </w:t>
      </w:r>
      <w:r>
        <w:rPr>
          <w:rFonts w:hint="eastAsia" w:ascii="宋体" w:hAnsi="宋体" w:eastAsia="宋体" w:cs="宋体"/>
          <w:spacing w:val="6"/>
          <w:sz w:val="22"/>
          <w:szCs w:val="22"/>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default" w:ascii="宋体" w:hAnsi="宋体" w:eastAsia="宋体" w:cs="宋体"/>
          <w:spacing w:val="6"/>
          <w:sz w:val="22"/>
          <w:szCs w:val="22"/>
          <w:lang w:val="en-US" w:eastAsia="zh-CN"/>
        </w:rPr>
      </w:pPr>
      <w:r>
        <w:rPr>
          <w:rFonts w:ascii="宋体" w:hAnsi="宋体" w:eastAsia="宋体" w:cs="宋体"/>
          <w:spacing w:val="6"/>
          <w:sz w:val="22"/>
          <w:szCs w:val="22"/>
        </w:rPr>
        <w:t>地   址：</w:t>
      </w:r>
      <w:r>
        <w:rPr>
          <w:rFonts w:hint="eastAsia" w:ascii="宋体" w:hAnsi="宋体" w:eastAsia="宋体" w:cs="宋体"/>
          <w:spacing w:val="6"/>
          <w:sz w:val="22"/>
          <w:szCs w:val="22"/>
          <w:u w:val="single"/>
          <w:lang w:val="en-US" w:eastAsia="zh-CN"/>
        </w:rPr>
        <w:t xml:space="preserve">                              </w:t>
      </w:r>
      <w:r>
        <w:rPr>
          <w:rFonts w:ascii="宋体" w:hAnsi="宋体" w:eastAsia="宋体" w:cs="宋体"/>
          <w:spacing w:val="6"/>
          <w:sz w:val="22"/>
          <w:szCs w:val="22"/>
        </w:rPr>
        <w:t xml:space="preserve"> </w:t>
      </w:r>
      <w:r>
        <w:rPr>
          <w:rFonts w:hint="eastAsia" w:ascii="宋体" w:hAnsi="宋体" w:eastAsia="宋体" w:cs="宋体"/>
          <w:spacing w:val="6"/>
          <w:sz w:val="22"/>
          <w:szCs w:val="22"/>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default" w:ascii="宋体" w:hAnsi="宋体" w:eastAsia="宋体" w:cs="宋体"/>
          <w:spacing w:val="6"/>
          <w:sz w:val="22"/>
          <w:szCs w:val="22"/>
          <w:lang w:val="en-US" w:eastAsia="zh-CN"/>
        </w:rPr>
      </w:pPr>
      <w:r>
        <w:rPr>
          <w:rFonts w:ascii="宋体" w:hAnsi="宋体" w:eastAsia="宋体" w:cs="宋体"/>
          <w:spacing w:val="6"/>
          <w:sz w:val="22"/>
          <w:szCs w:val="22"/>
        </w:rPr>
        <w:t>公司税号：</w:t>
      </w:r>
      <w:r>
        <w:rPr>
          <w:rFonts w:hint="eastAsia" w:ascii="宋体" w:hAnsi="宋体" w:eastAsia="宋体" w:cs="宋体"/>
          <w:spacing w:val="6"/>
          <w:sz w:val="22"/>
          <w:szCs w:val="22"/>
          <w:u w:val="single"/>
          <w:lang w:val="en-US" w:eastAsia="zh-CN"/>
        </w:rPr>
        <w:t xml:space="preserve">                              </w:t>
      </w:r>
      <w:r>
        <w:rPr>
          <w:rFonts w:ascii="宋体" w:hAnsi="宋体" w:eastAsia="宋体" w:cs="宋体"/>
          <w:spacing w:val="6"/>
          <w:sz w:val="22"/>
          <w:szCs w:val="22"/>
        </w:rPr>
        <w:t xml:space="preserve"> </w:t>
      </w:r>
      <w:r>
        <w:rPr>
          <w:rFonts w:hint="eastAsia" w:ascii="宋体" w:hAnsi="宋体" w:eastAsia="宋体" w:cs="宋体"/>
          <w:spacing w:val="6"/>
          <w:sz w:val="22"/>
          <w:szCs w:val="22"/>
          <w:lang w:val="en-US" w:eastAsia="zh-CN"/>
        </w:rPr>
        <w:t xml:space="preserve"> </w:t>
      </w:r>
      <w:r>
        <w:rPr>
          <w:rFonts w:ascii="宋体" w:hAnsi="宋体" w:eastAsia="宋体" w:cs="宋体"/>
          <w:spacing w:val="6"/>
          <w:sz w:val="22"/>
          <w:szCs w:val="22"/>
        </w:rPr>
        <w:t xml:space="preserve"> </w:t>
      </w:r>
      <w:r>
        <w:rPr>
          <w:rFonts w:hint="eastAsia" w:ascii="宋体" w:hAnsi="宋体" w:eastAsia="宋体" w:cs="宋体"/>
          <w:spacing w:val="6"/>
          <w:sz w:val="22"/>
          <w:szCs w:val="22"/>
          <w:lang w:val="en-US" w:eastAsia="zh-CN"/>
        </w:rPr>
        <w:t xml:space="preserve"> </w:t>
      </w:r>
      <w:r>
        <w:rPr>
          <w:rFonts w:ascii="宋体" w:hAnsi="宋体" w:eastAsia="宋体" w:cs="宋体"/>
          <w:spacing w:val="6"/>
          <w:sz w:val="22"/>
          <w:szCs w:val="22"/>
        </w:rPr>
        <w:t xml:space="preserve">  </w:t>
      </w:r>
      <w:r>
        <w:rPr>
          <w:rFonts w:hint="eastAsia" w:ascii="宋体" w:hAnsi="宋体" w:eastAsia="宋体" w:cs="宋体"/>
          <w:spacing w:val="6"/>
          <w:sz w:val="22"/>
          <w:szCs w:val="22"/>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开户银行：</w:t>
      </w:r>
      <w:r>
        <w:rPr>
          <w:rFonts w:hint="eastAsia" w:ascii="宋体" w:hAnsi="宋体" w:eastAsia="宋体" w:cs="宋体"/>
          <w:spacing w:val="6"/>
          <w:sz w:val="22"/>
          <w:szCs w:val="22"/>
          <w:u w:val="single"/>
          <w:lang w:val="en-US" w:eastAsia="zh-CN"/>
        </w:rPr>
        <w:t xml:space="preserve">                              </w:t>
      </w:r>
      <w:r>
        <w:rPr>
          <w:rFonts w:ascii="宋体" w:hAnsi="宋体" w:eastAsia="宋体" w:cs="宋体"/>
          <w:spacing w:val="6"/>
          <w:sz w:val="22"/>
          <w:szCs w:val="22"/>
        </w:rPr>
        <w:t xml:space="preserve">  </w:t>
      </w:r>
      <w:r>
        <w:rPr>
          <w:rFonts w:hint="eastAsia" w:ascii="宋体" w:hAnsi="宋体" w:eastAsia="宋体" w:cs="宋体"/>
          <w:spacing w:val="6"/>
          <w:sz w:val="22"/>
          <w:szCs w:val="22"/>
          <w:lang w:val="en-US" w:eastAsia="zh-CN"/>
        </w:rPr>
        <w:t xml:space="preserve">                       </w:t>
      </w:r>
      <w:r>
        <w:rPr>
          <w:rFonts w:ascii="宋体" w:hAnsi="宋体" w:eastAsia="宋体" w:cs="宋体"/>
          <w:spacing w:val="6"/>
          <w:sz w:val="22"/>
          <w:szCs w:val="22"/>
        </w:rPr>
        <w:t xml:space="preserve">                      </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 xml:space="preserve">账   号： </w:t>
      </w:r>
      <w:r>
        <w:rPr>
          <w:rFonts w:hint="eastAsia" w:ascii="宋体" w:hAnsi="宋体" w:eastAsia="宋体" w:cs="宋体"/>
          <w:spacing w:val="6"/>
          <w:sz w:val="22"/>
          <w:szCs w:val="22"/>
          <w:u w:val="single"/>
          <w:lang w:val="en-US" w:eastAsia="zh-CN"/>
        </w:rPr>
        <w:t xml:space="preserve">                              </w:t>
      </w:r>
      <w:r>
        <w:rPr>
          <w:rFonts w:ascii="宋体" w:hAnsi="宋体" w:eastAsia="宋体" w:cs="宋体"/>
          <w:spacing w:val="6"/>
          <w:sz w:val="22"/>
          <w:szCs w:val="22"/>
        </w:rPr>
        <w:t xml:space="preserve"> </w:t>
      </w:r>
      <w:r>
        <w:rPr>
          <w:rFonts w:hint="eastAsia" w:ascii="宋体" w:hAnsi="宋体" w:eastAsia="宋体" w:cs="宋体"/>
          <w:spacing w:val="6"/>
          <w:sz w:val="22"/>
          <w:szCs w:val="22"/>
          <w:lang w:val="en-US" w:eastAsia="zh-CN"/>
        </w:rPr>
        <w:t xml:space="preserve"> </w:t>
      </w:r>
      <w:r>
        <w:rPr>
          <w:rFonts w:ascii="宋体" w:hAnsi="宋体" w:eastAsia="宋体" w:cs="宋体"/>
          <w:spacing w:val="6"/>
          <w:sz w:val="22"/>
          <w:szCs w:val="22"/>
        </w:rPr>
        <w:t xml:space="preserve">                                                                                      </w:t>
      </w:r>
    </w:p>
    <w:p>
      <w:pPr>
        <w:keepNext w:val="0"/>
        <w:keepLines w:val="0"/>
        <w:pageBreakBefore w:val="0"/>
        <w:widowControl/>
        <w:kinsoku w:val="0"/>
        <w:wordWrap/>
        <w:overflowPunct/>
        <w:topLinePunct w:val="0"/>
        <w:autoSpaceDE w:val="0"/>
        <w:autoSpaceDN w:val="0"/>
        <w:bidi w:val="0"/>
        <w:adjustRightInd w:val="0"/>
        <w:snapToGrid w:val="0"/>
        <w:spacing w:before="212" w:line="360" w:lineRule="auto"/>
        <w:ind w:firstLine="759" w:firstLineChars="300"/>
        <w:jc w:val="both"/>
        <w:textAlignment w:val="baseline"/>
        <w:rPr>
          <w:rFonts w:ascii="宋体" w:hAnsi="宋体" w:eastAsia="宋体" w:cs="宋体"/>
          <w:b/>
          <w:bCs/>
          <w:spacing w:val="6"/>
          <w:sz w:val="24"/>
          <w:szCs w:val="24"/>
        </w:rPr>
      </w:pPr>
      <w:r>
        <w:rPr>
          <w:rFonts w:ascii="宋体" w:hAnsi="宋体" w:eastAsia="宋体" w:cs="宋体"/>
          <w:b/>
          <w:bCs/>
          <w:spacing w:val="6"/>
          <w:sz w:val="24"/>
          <w:szCs w:val="24"/>
        </w:rPr>
        <w:t>十</w:t>
      </w:r>
      <w:r>
        <w:rPr>
          <w:rFonts w:hint="eastAsia" w:ascii="宋体" w:hAnsi="宋体" w:eastAsia="宋体" w:cs="宋体"/>
          <w:b/>
          <w:bCs/>
          <w:spacing w:val="6"/>
          <w:sz w:val="24"/>
          <w:szCs w:val="24"/>
          <w:lang w:eastAsia="zh-CN"/>
        </w:rPr>
        <w:t>、</w:t>
      </w:r>
      <w:r>
        <w:rPr>
          <w:rFonts w:ascii="宋体" w:hAnsi="宋体" w:eastAsia="宋体" w:cs="宋体"/>
          <w:b/>
          <w:bCs/>
          <w:spacing w:val="6"/>
          <w:sz w:val="24"/>
          <w:szCs w:val="24"/>
        </w:rPr>
        <w:t>图纸确认及设计变更</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1、甲方应当向乙方提供指定设计院已审批并盖有审图机构合格印章的蓝图。</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2、乙方应当对甲方提交的盖章蓝图进行签收确认，并严格按照</w:t>
      </w:r>
      <w:r>
        <w:rPr>
          <w:rFonts w:hint="eastAsia" w:ascii="宋体" w:hAnsi="宋体" w:eastAsia="宋体" w:cs="宋体"/>
          <w:spacing w:val="6"/>
          <w:sz w:val="22"/>
          <w:szCs w:val="22"/>
          <w:lang w:eastAsia="zh-CN"/>
        </w:rPr>
        <w:t>深化后</w:t>
      </w:r>
      <w:r>
        <w:rPr>
          <w:rFonts w:ascii="宋体" w:hAnsi="宋体" w:eastAsia="宋体" w:cs="宋体"/>
          <w:spacing w:val="6"/>
          <w:sz w:val="22"/>
          <w:szCs w:val="22"/>
        </w:rPr>
        <w:t>纸质版蓝图进行构件制作</w:t>
      </w:r>
      <w:r>
        <w:rPr>
          <w:rFonts w:hint="eastAsia" w:ascii="宋体" w:hAnsi="宋体" w:eastAsia="宋体" w:cs="宋体"/>
          <w:spacing w:val="6"/>
          <w:sz w:val="22"/>
          <w:szCs w:val="22"/>
          <w:lang w:eastAsia="zh-CN"/>
        </w:rPr>
        <w:t>，乙方无条件对图纸进行深化，优化构件</w:t>
      </w:r>
      <w:r>
        <w:rPr>
          <w:rFonts w:ascii="宋体" w:hAnsi="宋体" w:eastAsia="宋体" w:cs="宋体"/>
          <w:spacing w:val="6"/>
          <w:sz w:val="22"/>
          <w:szCs w:val="22"/>
        </w:rPr>
        <w:t>。</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pacing w:val="6"/>
          <w:sz w:val="22"/>
          <w:szCs w:val="22"/>
          <w:lang w:eastAsia="zh-CN"/>
        </w:rPr>
      </w:pPr>
      <w:r>
        <w:rPr>
          <w:rFonts w:ascii="宋体" w:hAnsi="宋体" w:eastAsia="宋体" w:cs="宋体"/>
          <w:spacing w:val="6"/>
          <w:sz w:val="22"/>
          <w:szCs w:val="22"/>
        </w:rPr>
        <w:t>3、设计变更：如甲方需要变更图纸的，由甲方书面通知乙方并向乙方提供设计变更函加盖设计院公章证明</w:t>
      </w:r>
      <w:r>
        <w:rPr>
          <w:rFonts w:hint="eastAsia" w:ascii="宋体" w:hAnsi="宋体" w:eastAsia="宋体" w:cs="宋体"/>
          <w:spacing w:val="6"/>
          <w:sz w:val="22"/>
          <w:szCs w:val="2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212" w:line="360" w:lineRule="auto"/>
        <w:ind w:firstLine="759" w:firstLineChars="300"/>
        <w:jc w:val="both"/>
        <w:textAlignment w:val="baseline"/>
        <w:rPr>
          <w:rFonts w:hint="eastAsia" w:ascii="宋体" w:hAnsi="宋体" w:eastAsia="宋体" w:cs="宋体"/>
          <w:b/>
          <w:bCs/>
          <w:spacing w:val="6"/>
          <w:sz w:val="24"/>
          <w:szCs w:val="24"/>
          <w:lang w:eastAsia="zh-CN"/>
        </w:rPr>
      </w:pPr>
      <w:r>
        <w:rPr>
          <w:rFonts w:hint="eastAsia" w:ascii="宋体" w:hAnsi="宋体" w:eastAsia="宋体" w:cs="宋体"/>
          <w:b/>
          <w:bCs/>
          <w:spacing w:val="6"/>
          <w:sz w:val="24"/>
          <w:szCs w:val="24"/>
          <w:lang w:eastAsia="zh-CN"/>
        </w:rPr>
        <w:t>十一、供货期限</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1、合同签订生效后，预付款到账且已审批及盖章图纸交付乙方后，乙方开始首批排产供货。首批预制件进场时间暂定为</w:t>
      </w:r>
      <w:r>
        <w:rPr>
          <w:rFonts w:ascii="宋体" w:hAnsi="宋体" w:eastAsia="宋体" w:cs="宋体"/>
          <w:spacing w:val="6"/>
          <w:sz w:val="22"/>
          <w:szCs w:val="22"/>
          <w:u w:val="single"/>
        </w:rPr>
        <w:t xml:space="preserve">  </w:t>
      </w:r>
      <w:r>
        <w:rPr>
          <w:rFonts w:hint="eastAsia" w:ascii="宋体" w:hAnsi="宋体" w:eastAsia="宋体" w:cs="宋体"/>
          <w:spacing w:val="6"/>
          <w:sz w:val="22"/>
          <w:szCs w:val="22"/>
          <w:u w:val="single"/>
          <w:lang w:val="en-US" w:eastAsia="zh-CN"/>
        </w:rPr>
        <w:t xml:space="preserve"> </w:t>
      </w:r>
      <w:r>
        <w:rPr>
          <w:rFonts w:ascii="宋体" w:hAnsi="宋体" w:eastAsia="宋体" w:cs="宋体"/>
          <w:spacing w:val="6"/>
          <w:sz w:val="22"/>
          <w:szCs w:val="22"/>
          <w:u w:val="single"/>
        </w:rPr>
        <w:t>年   月   日</w:t>
      </w:r>
      <w:r>
        <w:rPr>
          <w:rFonts w:ascii="宋体" w:hAnsi="宋体" w:eastAsia="宋体" w:cs="宋体"/>
          <w:spacing w:val="6"/>
          <w:sz w:val="22"/>
          <w:szCs w:val="22"/>
        </w:rPr>
        <w:t>，标准层平均每5天/层，构件供应完成时间以项目实际进度为准。</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2、乙方应按照工程进度计划开展供货工作。</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3、乙方应当严格按照甲方的月供货计划及周供货计划进行供货，如因乙方原因未能按进度计划完成供货工作，监理方和甲方有权要求乙方在5日内赶回计划进度</w:t>
      </w:r>
      <w:r>
        <w:rPr>
          <w:rFonts w:hint="eastAsia" w:ascii="宋体" w:hAnsi="宋体" w:eastAsia="宋体" w:cs="宋体"/>
          <w:spacing w:val="6"/>
          <w:sz w:val="22"/>
          <w:szCs w:val="22"/>
          <w:lang w:eastAsia="zh-CN"/>
        </w:rPr>
        <w:t>，并由乙方承担延期产生的一切费用</w:t>
      </w:r>
      <w:r>
        <w:rPr>
          <w:rFonts w:ascii="宋体" w:hAnsi="宋体" w:eastAsia="宋体" w:cs="宋体"/>
          <w:spacing w:val="6"/>
          <w:sz w:val="22"/>
          <w:szCs w:val="22"/>
        </w:rPr>
        <w:t>。</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4、乙方因下列因素造成工程延误，工期可相应顺延：</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pacing w:val="6"/>
          <w:sz w:val="22"/>
          <w:szCs w:val="22"/>
          <w:lang w:eastAsia="zh-CN"/>
        </w:rPr>
      </w:pPr>
      <w:r>
        <w:rPr>
          <w:rFonts w:ascii="宋体" w:hAnsi="宋体" w:eastAsia="宋体" w:cs="宋体"/>
          <w:spacing w:val="6"/>
          <w:sz w:val="22"/>
          <w:szCs w:val="22"/>
        </w:rPr>
        <w:t>4.1 供货如遇不可抗力(如地震等)的影响而造成乙方无法正常供货的，乙方应于不可抗力发生后12小时内通知甲方，并于二个工作日内向甲方提供不可抗力发生的证明文件</w:t>
      </w:r>
      <w:r>
        <w:rPr>
          <w:rFonts w:hint="eastAsia" w:ascii="宋体" w:hAnsi="宋体" w:eastAsia="宋体" w:cs="宋体"/>
          <w:spacing w:val="6"/>
          <w:sz w:val="22"/>
          <w:szCs w:val="22"/>
          <w:lang w:eastAsia="zh-CN"/>
        </w:rPr>
        <w:t>需政府相关部门认可的书面文件且甲方书面认可，否则工期不</w:t>
      </w:r>
      <w:r>
        <w:rPr>
          <w:rFonts w:ascii="宋体" w:hAnsi="宋体" w:eastAsia="宋体" w:cs="宋体"/>
          <w:spacing w:val="6"/>
          <w:sz w:val="22"/>
          <w:szCs w:val="22"/>
        </w:rPr>
        <w:t>顺延</w:t>
      </w:r>
      <w:r>
        <w:rPr>
          <w:rFonts w:hint="eastAsia" w:ascii="宋体" w:hAnsi="宋体" w:eastAsia="宋体" w:cs="宋体"/>
          <w:spacing w:val="6"/>
          <w:sz w:val="22"/>
          <w:szCs w:val="2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212" w:line="360" w:lineRule="auto"/>
        <w:ind w:firstLine="759" w:firstLineChars="300"/>
        <w:jc w:val="both"/>
        <w:textAlignment w:val="baseline"/>
        <w:rPr>
          <w:rFonts w:hint="eastAsia" w:ascii="宋体" w:hAnsi="宋体" w:eastAsia="宋体" w:cs="宋体"/>
          <w:b/>
          <w:bCs/>
          <w:spacing w:val="6"/>
          <w:sz w:val="24"/>
          <w:szCs w:val="24"/>
          <w:lang w:eastAsia="zh-CN"/>
        </w:rPr>
      </w:pPr>
      <w:r>
        <w:rPr>
          <w:rFonts w:hint="eastAsia" w:ascii="宋体" w:hAnsi="宋体" w:eastAsia="宋体" w:cs="宋体"/>
          <w:b/>
          <w:bCs/>
          <w:spacing w:val="6"/>
          <w:sz w:val="24"/>
          <w:szCs w:val="24"/>
          <w:lang w:eastAsia="zh-CN"/>
        </w:rPr>
        <w:t>十二、下列文件为本工程的合同文件(以下简称“合同文件”)。</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1、本合同及相关协议。</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2、</w:t>
      </w:r>
      <w:r>
        <w:rPr>
          <w:rFonts w:hint="eastAsia" w:ascii="宋体" w:hAnsi="宋体" w:eastAsia="宋体" w:cs="宋体"/>
          <w:spacing w:val="6"/>
          <w:sz w:val="22"/>
          <w:szCs w:val="22"/>
          <w:lang w:eastAsia="zh-CN"/>
        </w:rPr>
        <w:t>深化后的</w:t>
      </w:r>
      <w:r>
        <w:rPr>
          <w:rFonts w:ascii="宋体" w:hAnsi="宋体" w:eastAsia="宋体" w:cs="宋体"/>
          <w:spacing w:val="6"/>
          <w:sz w:val="22"/>
          <w:szCs w:val="22"/>
        </w:rPr>
        <w:t>盖章图纸及乙方签收的图纸变更。</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3、技术法规和规范、强制性标准条文。</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4、国家、地方及其余行政或技术规定。</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5、甲方签字确认的送货单或发货单。</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6、合同履行中，双方有关工程的洽商、变更等书面协议或文件，一经双方签字盖章，即视为本合同的组成部分。</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7、行业标准、规范及有关技术文件上述各文件是相互解释的。但在出现含糊不清或彼此矛盾时，上述文件的排列次序将作为对合同意义解释的优先次序。</w:t>
      </w:r>
    </w:p>
    <w:p>
      <w:pPr>
        <w:keepNext w:val="0"/>
        <w:keepLines w:val="0"/>
        <w:pageBreakBefore w:val="0"/>
        <w:widowControl/>
        <w:kinsoku w:val="0"/>
        <w:wordWrap/>
        <w:overflowPunct/>
        <w:topLinePunct w:val="0"/>
        <w:autoSpaceDE w:val="0"/>
        <w:autoSpaceDN w:val="0"/>
        <w:bidi w:val="0"/>
        <w:adjustRightInd w:val="0"/>
        <w:snapToGrid w:val="0"/>
        <w:spacing w:before="212" w:line="360" w:lineRule="auto"/>
        <w:ind w:firstLine="759" w:firstLineChars="300"/>
        <w:jc w:val="both"/>
        <w:textAlignment w:val="baseline"/>
        <w:rPr>
          <w:rFonts w:ascii="宋体" w:hAnsi="宋体" w:eastAsia="宋体" w:cs="宋体"/>
          <w:spacing w:val="6"/>
          <w:sz w:val="22"/>
          <w:szCs w:val="22"/>
        </w:rPr>
      </w:pPr>
      <w:r>
        <w:rPr>
          <w:rFonts w:hint="eastAsia" w:ascii="宋体" w:hAnsi="宋体" w:eastAsia="宋体" w:cs="宋体"/>
          <w:b/>
          <w:bCs/>
          <w:spacing w:val="6"/>
          <w:sz w:val="24"/>
          <w:szCs w:val="24"/>
          <w:lang w:eastAsia="zh-CN"/>
        </w:rPr>
        <w:t>十三、甲方责任</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hint="eastAsia" w:ascii="宋体" w:hAnsi="宋体" w:eastAsia="宋体" w:cs="宋体"/>
          <w:spacing w:val="6"/>
          <w:sz w:val="22"/>
          <w:szCs w:val="22"/>
          <w:lang w:val="en-US" w:eastAsia="zh-CN"/>
        </w:rPr>
        <w:t>1</w:t>
      </w:r>
      <w:r>
        <w:rPr>
          <w:rFonts w:ascii="宋体" w:hAnsi="宋体" w:eastAsia="宋体" w:cs="宋体"/>
          <w:spacing w:val="6"/>
          <w:sz w:val="22"/>
          <w:szCs w:val="22"/>
        </w:rPr>
        <w:t>、乙方将产品按甲方要求时间运至甲方指定地点后，甲方指定收货人应于送货当日在送货单据上确认验收后签字，并交给甲方收货代表一联保存，作为结算依据。</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hint="eastAsia" w:ascii="宋体" w:hAnsi="宋体" w:eastAsia="宋体" w:cs="宋体"/>
          <w:spacing w:val="6"/>
          <w:sz w:val="22"/>
          <w:szCs w:val="22"/>
          <w:lang w:val="en-US" w:eastAsia="zh-CN"/>
        </w:rPr>
        <w:t>2</w:t>
      </w:r>
      <w:r>
        <w:rPr>
          <w:rFonts w:ascii="宋体" w:hAnsi="宋体" w:eastAsia="宋体" w:cs="宋体"/>
          <w:spacing w:val="6"/>
          <w:sz w:val="22"/>
          <w:szCs w:val="22"/>
        </w:rPr>
        <w:t>、甲方如对已确定货物的收货时间有所变更，应至少发货前12小时通知乙方。</w:t>
      </w:r>
    </w:p>
    <w:p>
      <w:pPr>
        <w:keepNext w:val="0"/>
        <w:keepLines w:val="0"/>
        <w:pageBreakBefore w:val="0"/>
        <w:widowControl/>
        <w:kinsoku w:val="0"/>
        <w:wordWrap/>
        <w:overflowPunct/>
        <w:topLinePunct w:val="0"/>
        <w:autoSpaceDE w:val="0"/>
        <w:autoSpaceDN w:val="0"/>
        <w:bidi w:val="0"/>
        <w:adjustRightInd w:val="0"/>
        <w:snapToGrid w:val="0"/>
        <w:spacing w:before="212" w:line="360" w:lineRule="auto"/>
        <w:ind w:firstLine="696" w:firstLineChars="300"/>
        <w:jc w:val="both"/>
        <w:textAlignment w:val="baseline"/>
        <w:rPr>
          <w:rFonts w:hint="eastAsia" w:ascii="宋体" w:hAnsi="宋体" w:eastAsia="宋体" w:cs="宋体"/>
          <w:b/>
          <w:bCs/>
          <w:spacing w:val="6"/>
          <w:sz w:val="24"/>
          <w:szCs w:val="24"/>
          <w:lang w:val="en-US" w:eastAsia="zh-CN"/>
        </w:rPr>
      </w:pPr>
      <w:r>
        <w:rPr>
          <w:rFonts w:hint="eastAsia" w:ascii="宋体" w:hAnsi="宋体" w:eastAsia="宋体" w:cs="宋体"/>
          <w:spacing w:val="6"/>
          <w:sz w:val="22"/>
          <w:szCs w:val="22"/>
          <w:lang w:val="en-US" w:eastAsia="zh-CN"/>
        </w:rPr>
        <w:t>3、甲方应按经双方确认的材料款支付。</w:t>
      </w:r>
    </w:p>
    <w:p>
      <w:pPr>
        <w:keepNext w:val="0"/>
        <w:keepLines w:val="0"/>
        <w:pageBreakBefore w:val="0"/>
        <w:widowControl/>
        <w:kinsoku w:val="0"/>
        <w:wordWrap/>
        <w:overflowPunct/>
        <w:topLinePunct w:val="0"/>
        <w:autoSpaceDE w:val="0"/>
        <w:autoSpaceDN w:val="0"/>
        <w:bidi w:val="0"/>
        <w:adjustRightInd w:val="0"/>
        <w:snapToGrid w:val="0"/>
        <w:spacing w:before="212" w:line="360" w:lineRule="auto"/>
        <w:ind w:firstLine="759" w:firstLineChars="300"/>
        <w:jc w:val="both"/>
        <w:textAlignment w:val="baseline"/>
        <w:rPr>
          <w:rFonts w:hint="eastAsia" w:ascii="宋体" w:hAnsi="宋体" w:eastAsia="宋体" w:cs="宋体"/>
          <w:b/>
          <w:bCs/>
          <w:spacing w:val="6"/>
          <w:sz w:val="24"/>
          <w:szCs w:val="24"/>
          <w:lang w:eastAsia="zh-CN"/>
        </w:rPr>
      </w:pPr>
      <w:r>
        <w:rPr>
          <w:rFonts w:hint="eastAsia" w:ascii="宋体" w:hAnsi="宋体" w:eastAsia="宋体" w:cs="宋体"/>
          <w:b/>
          <w:bCs/>
          <w:spacing w:val="6"/>
          <w:sz w:val="24"/>
          <w:szCs w:val="24"/>
          <w:lang w:eastAsia="zh-CN"/>
        </w:rPr>
        <w:t>十四、乙方责任</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pacing w:val="6"/>
          <w:sz w:val="22"/>
          <w:szCs w:val="22"/>
          <w:lang w:eastAsia="zh-CN"/>
        </w:rPr>
      </w:pPr>
      <w:r>
        <w:rPr>
          <w:rFonts w:hint="eastAsia" w:ascii="宋体" w:hAnsi="宋体" w:eastAsia="宋体" w:cs="宋体"/>
          <w:spacing w:val="6"/>
          <w:sz w:val="22"/>
          <w:szCs w:val="22"/>
          <w:lang w:eastAsia="zh-CN"/>
        </w:rPr>
        <w:t>1、乙方须在本合同签订之前，向甲方支付履约保证金即</w:t>
      </w:r>
      <w:r>
        <w:rPr>
          <w:rFonts w:hint="eastAsia" w:ascii="宋体" w:hAnsi="宋体" w:eastAsia="宋体" w:cs="宋体"/>
          <w:spacing w:val="6"/>
          <w:sz w:val="22"/>
          <w:szCs w:val="22"/>
          <w:lang w:val="en-US" w:eastAsia="zh-CN"/>
        </w:rPr>
        <w:t>1000</w:t>
      </w:r>
      <w:r>
        <w:rPr>
          <w:rFonts w:hint="eastAsia" w:ascii="宋体" w:hAnsi="宋体" w:eastAsia="宋体" w:cs="宋体"/>
          <w:spacing w:val="6"/>
          <w:sz w:val="22"/>
          <w:szCs w:val="22"/>
          <w:lang w:val="en-US" w:eastAsia="en-US"/>
        </w:rPr>
        <w:t>00.00</w:t>
      </w:r>
      <w:r>
        <w:rPr>
          <w:rFonts w:hint="eastAsia" w:ascii="宋体" w:hAnsi="宋体" w:eastAsia="宋体" w:cs="宋体"/>
          <w:spacing w:val="6"/>
          <w:sz w:val="22"/>
          <w:szCs w:val="22"/>
          <w:lang w:eastAsia="zh-CN"/>
        </w:rPr>
        <w:t>元（大写：壹拾万整）</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hint="eastAsia" w:ascii="宋体" w:hAnsi="宋体" w:eastAsia="宋体" w:cs="宋体"/>
          <w:spacing w:val="6"/>
          <w:sz w:val="22"/>
          <w:szCs w:val="22"/>
          <w:lang w:val="en-US" w:eastAsia="zh-CN"/>
        </w:rPr>
        <w:t>2、</w:t>
      </w:r>
      <w:r>
        <w:rPr>
          <w:rFonts w:ascii="宋体" w:hAnsi="宋体" w:eastAsia="宋体" w:cs="宋体"/>
          <w:spacing w:val="6"/>
          <w:sz w:val="22"/>
          <w:szCs w:val="22"/>
        </w:rPr>
        <w:t>如合同签订后乙方违约不向甲方供应构件的，应向甲方支付本合同暂定总价款的5%作为违约金。</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pacing w:val="6"/>
          <w:sz w:val="22"/>
          <w:szCs w:val="22"/>
          <w:lang w:val="en-US" w:eastAsia="zh-CN"/>
        </w:rPr>
      </w:pPr>
      <w:r>
        <w:rPr>
          <w:rFonts w:hint="eastAsia" w:ascii="宋体" w:hAnsi="宋体" w:eastAsia="宋体" w:cs="宋体"/>
          <w:spacing w:val="6"/>
          <w:sz w:val="22"/>
          <w:szCs w:val="22"/>
          <w:lang w:val="en-US" w:eastAsia="zh-CN"/>
        </w:rPr>
        <w:t>3、乙方未按计划导致延期供货，罚款5000元/天；</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default" w:ascii="宋体" w:hAnsi="宋体" w:eastAsia="宋体" w:cs="宋体"/>
          <w:spacing w:val="6"/>
          <w:sz w:val="22"/>
          <w:szCs w:val="22"/>
          <w:lang w:val="en-US" w:eastAsia="zh-CN"/>
        </w:rPr>
      </w:pPr>
      <w:r>
        <w:rPr>
          <w:rFonts w:hint="eastAsia" w:ascii="宋体" w:hAnsi="宋体" w:eastAsia="宋体" w:cs="宋体"/>
          <w:spacing w:val="6"/>
          <w:sz w:val="22"/>
          <w:szCs w:val="22"/>
          <w:lang w:val="en-US" w:eastAsia="zh-CN"/>
        </w:rPr>
        <w:t>4、乙方不遵守安全、质量等要求，罚款1000元/次；</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hint="eastAsia" w:ascii="宋体" w:hAnsi="宋体" w:eastAsia="宋体" w:cs="宋体"/>
          <w:spacing w:val="6"/>
          <w:sz w:val="22"/>
          <w:szCs w:val="22"/>
          <w:lang w:val="en-US" w:eastAsia="zh-CN"/>
        </w:rPr>
        <w:t>5</w:t>
      </w:r>
      <w:r>
        <w:rPr>
          <w:rFonts w:ascii="宋体" w:hAnsi="宋体" w:eastAsia="宋体" w:cs="宋体"/>
          <w:spacing w:val="6"/>
          <w:sz w:val="22"/>
          <w:szCs w:val="22"/>
        </w:rPr>
        <w:t>、乙方严格按装配整体式混凝土结构工程预制构件有关的规范、标准积极组织生产，确保自身的安全生产、产品质量和生产进度，不得影响工程整体施工进度。</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hint="eastAsia" w:ascii="宋体" w:hAnsi="宋体" w:eastAsia="宋体" w:cs="宋体"/>
          <w:spacing w:val="6"/>
          <w:sz w:val="22"/>
          <w:szCs w:val="22"/>
          <w:lang w:val="en-US" w:eastAsia="zh-CN"/>
        </w:rPr>
        <w:t>6</w:t>
      </w:r>
      <w:r>
        <w:rPr>
          <w:rFonts w:ascii="宋体" w:hAnsi="宋体" w:eastAsia="宋体" w:cs="宋体"/>
          <w:spacing w:val="6"/>
          <w:sz w:val="22"/>
          <w:szCs w:val="22"/>
        </w:rPr>
        <w:t>、乙方应向甲方提供有关技术交底，及时提供安装技术咨询和指导，积极协同甲方</w:t>
      </w:r>
      <w:r>
        <w:rPr>
          <w:rFonts w:hint="eastAsia" w:ascii="宋体" w:hAnsi="宋体" w:eastAsia="宋体" w:cs="宋体"/>
          <w:spacing w:val="6"/>
          <w:sz w:val="22"/>
          <w:szCs w:val="22"/>
          <w:lang w:eastAsia="zh-CN"/>
        </w:rPr>
        <w:t>、</w:t>
      </w:r>
      <w:r>
        <w:rPr>
          <w:rFonts w:ascii="宋体" w:hAnsi="宋体" w:eastAsia="宋体" w:cs="宋体"/>
          <w:spacing w:val="6"/>
          <w:sz w:val="22"/>
          <w:szCs w:val="22"/>
        </w:rPr>
        <w:t>监理单位的沟通及有关预制件的深化设计，做好预制品交货前的</w:t>
      </w:r>
      <w:r>
        <w:rPr>
          <w:rFonts w:hint="eastAsia" w:ascii="宋体" w:hAnsi="宋体" w:eastAsia="宋体" w:cs="宋体"/>
          <w:spacing w:val="6"/>
          <w:sz w:val="22"/>
          <w:szCs w:val="22"/>
          <w:lang w:eastAsia="zh-CN"/>
        </w:rPr>
        <w:t>成品</w:t>
      </w:r>
      <w:r>
        <w:rPr>
          <w:rFonts w:ascii="宋体" w:hAnsi="宋体" w:eastAsia="宋体" w:cs="宋体"/>
          <w:spacing w:val="6"/>
          <w:sz w:val="22"/>
          <w:szCs w:val="22"/>
        </w:rPr>
        <w:t>保护工作。</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hint="eastAsia" w:ascii="宋体" w:hAnsi="宋体" w:eastAsia="宋体" w:cs="宋体"/>
          <w:spacing w:val="6"/>
          <w:sz w:val="22"/>
          <w:szCs w:val="22"/>
          <w:lang w:val="en-US" w:eastAsia="zh-CN"/>
        </w:rPr>
        <w:t>7</w:t>
      </w:r>
      <w:r>
        <w:rPr>
          <w:rFonts w:ascii="宋体" w:hAnsi="宋体" w:eastAsia="宋体" w:cs="宋体"/>
          <w:spacing w:val="6"/>
          <w:sz w:val="22"/>
          <w:szCs w:val="22"/>
        </w:rPr>
        <w:t>、乙方交货时，应向甲方提供送货明细，载明产品名称、规格型号、单位、数量、生产时间等相关信息；成品预制件应显著标明吊点、规格型号、安装部位和单位工程。</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hint="eastAsia" w:ascii="宋体" w:hAnsi="宋体" w:eastAsia="宋体" w:cs="宋体"/>
          <w:spacing w:val="6"/>
          <w:sz w:val="22"/>
          <w:szCs w:val="22"/>
          <w:lang w:val="en-US" w:eastAsia="zh-CN"/>
        </w:rPr>
        <w:t>8</w:t>
      </w:r>
      <w:r>
        <w:rPr>
          <w:rFonts w:ascii="宋体" w:hAnsi="宋体" w:eastAsia="宋体" w:cs="宋体"/>
          <w:spacing w:val="6"/>
          <w:sz w:val="22"/>
          <w:szCs w:val="22"/>
        </w:rPr>
        <w:t>、货物运抵现场后，乙方运输人员遵守甲方项目部的有关管理规定，并服从现场人员安排，配合将车辆开到指定地点。</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hint="eastAsia" w:ascii="宋体" w:hAnsi="宋体" w:eastAsia="宋体" w:cs="宋体"/>
          <w:spacing w:val="6"/>
          <w:sz w:val="22"/>
          <w:szCs w:val="22"/>
          <w:lang w:val="en-US" w:eastAsia="zh-CN"/>
        </w:rPr>
        <w:t>9</w:t>
      </w:r>
      <w:r>
        <w:rPr>
          <w:rFonts w:ascii="宋体" w:hAnsi="宋体" w:eastAsia="宋体" w:cs="宋体"/>
          <w:spacing w:val="6"/>
          <w:sz w:val="22"/>
          <w:szCs w:val="22"/>
        </w:rPr>
        <w:t>、乙方承担供货过程中由于自身原因导致的交通安全等责任，因乙方原因导致甲方和第三人身伤害和财产损失，乙方承担全部赔偿责任。</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default" w:ascii="宋体" w:hAnsi="宋体" w:eastAsia="宋体" w:cs="宋体"/>
          <w:spacing w:val="6"/>
          <w:sz w:val="22"/>
          <w:szCs w:val="22"/>
          <w:lang w:val="en-US" w:eastAsia="zh-CN"/>
        </w:rPr>
      </w:pPr>
      <w:r>
        <w:rPr>
          <w:rFonts w:hint="eastAsia" w:ascii="宋体" w:hAnsi="宋体" w:eastAsia="宋体" w:cs="宋体"/>
          <w:spacing w:val="6"/>
          <w:sz w:val="22"/>
          <w:szCs w:val="22"/>
          <w:lang w:val="en-US" w:eastAsia="zh-CN"/>
        </w:rPr>
        <w:t>10、免费进行图纸深化，并准备装配式专家评审资料，配合进行装配式图审。</w:t>
      </w:r>
    </w:p>
    <w:p>
      <w:pPr>
        <w:keepNext w:val="0"/>
        <w:keepLines w:val="0"/>
        <w:pageBreakBefore w:val="0"/>
        <w:widowControl/>
        <w:kinsoku w:val="0"/>
        <w:wordWrap/>
        <w:overflowPunct/>
        <w:topLinePunct w:val="0"/>
        <w:autoSpaceDE w:val="0"/>
        <w:autoSpaceDN w:val="0"/>
        <w:bidi w:val="0"/>
        <w:adjustRightInd w:val="0"/>
        <w:snapToGrid w:val="0"/>
        <w:spacing w:before="212" w:line="360" w:lineRule="auto"/>
        <w:ind w:firstLine="759" w:firstLineChars="300"/>
        <w:jc w:val="both"/>
        <w:textAlignment w:val="baseline"/>
        <w:rPr>
          <w:rFonts w:hint="eastAsia" w:ascii="宋体" w:hAnsi="宋体" w:eastAsia="宋体" w:cs="宋体"/>
          <w:b/>
          <w:bCs/>
          <w:spacing w:val="6"/>
          <w:sz w:val="24"/>
          <w:szCs w:val="24"/>
          <w:lang w:eastAsia="zh-CN"/>
        </w:rPr>
      </w:pPr>
      <w:r>
        <w:rPr>
          <w:rFonts w:hint="eastAsia" w:ascii="宋体" w:hAnsi="宋体" w:eastAsia="宋体" w:cs="宋体"/>
          <w:b/>
          <w:bCs/>
          <w:spacing w:val="6"/>
          <w:sz w:val="24"/>
          <w:szCs w:val="24"/>
          <w:lang w:eastAsia="zh-CN"/>
        </w:rPr>
        <w:t>十五、其他约定</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Arial"/>
          <w:spacing w:val="6"/>
          <w:sz w:val="21"/>
        </w:rPr>
      </w:pPr>
      <w:r>
        <w:rPr>
          <w:rFonts w:ascii="宋体" w:hAnsi="宋体" w:eastAsia="宋体" w:cs="宋体"/>
          <w:spacing w:val="6"/>
          <w:sz w:val="22"/>
          <w:szCs w:val="22"/>
        </w:rPr>
        <w:t>若因预制构件质量问题或因乙方生产的产品不符合图纸要求导致现场不能满足安装的所造成的返工费用由乙方自行承担</w:t>
      </w:r>
      <w:r>
        <w:rPr>
          <w:rFonts w:hint="eastAsia" w:ascii="宋体" w:hAnsi="宋体" w:eastAsia="宋体" w:cs="宋体"/>
          <w:spacing w:val="6"/>
          <w:sz w:val="22"/>
          <w:szCs w:val="22"/>
          <w:lang w:eastAsia="zh-CN"/>
        </w:rPr>
        <w:t>，并赔偿由此给甲方造成的一切损失</w:t>
      </w:r>
      <w:r>
        <w:rPr>
          <w:rFonts w:ascii="宋体" w:hAnsi="宋体" w:eastAsia="宋体" w:cs="宋体"/>
          <w:spacing w:val="6"/>
          <w:sz w:val="22"/>
          <w:szCs w:val="22"/>
        </w:rPr>
        <w:t>。</w:t>
      </w:r>
    </w:p>
    <w:p>
      <w:pPr>
        <w:keepNext w:val="0"/>
        <w:keepLines w:val="0"/>
        <w:pageBreakBefore w:val="0"/>
        <w:widowControl/>
        <w:kinsoku w:val="0"/>
        <w:wordWrap/>
        <w:overflowPunct/>
        <w:topLinePunct w:val="0"/>
        <w:autoSpaceDE w:val="0"/>
        <w:autoSpaceDN w:val="0"/>
        <w:bidi w:val="0"/>
        <w:adjustRightInd w:val="0"/>
        <w:snapToGrid w:val="0"/>
        <w:spacing w:before="212" w:line="360" w:lineRule="auto"/>
        <w:ind w:firstLine="759" w:firstLineChars="300"/>
        <w:jc w:val="both"/>
        <w:textAlignment w:val="baseline"/>
        <w:rPr>
          <w:rFonts w:hint="eastAsia" w:ascii="宋体" w:hAnsi="宋体" w:eastAsia="宋体" w:cs="宋体"/>
          <w:b/>
          <w:bCs/>
          <w:spacing w:val="6"/>
          <w:sz w:val="24"/>
          <w:szCs w:val="24"/>
          <w:lang w:eastAsia="zh-CN"/>
        </w:rPr>
      </w:pPr>
      <w:r>
        <w:rPr>
          <w:rFonts w:hint="eastAsia" w:ascii="宋体" w:hAnsi="宋体" w:eastAsia="宋体" w:cs="宋体"/>
          <w:b/>
          <w:bCs/>
          <w:spacing w:val="6"/>
          <w:sz w:val="24"/>
          <w:szCs w:val="24"/>
          <w:lang w:eastAsia="zh-CN"/>
        </w:rPr>
        <w:t>十六、合同生效</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1、本合同自甲乙双方法定代表人或委托代理人签字且加盖公章或合同专用章后生效。</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2、自</w:t>
      </w:r>
      <w:r>
        <w:rPr>
          <w:rFonts w:ascii="宋体" w:hAnsi="宋体" w:eastAsia="宋体" w:cs="宋体"/>
          <w:spacing w:val="6"/>
          <w:sz w:val="22"/>
          <w:szCs w:val="22"/>
          <w:u w:val="single"/>
        </w:rPr>
        <w:t xml:space="preserve"> </w:t>
      </w:r>
      <w:r>
        <w:rPr>
          <w:rFonts w:hint="eastAsia" w:ascii="宋体" w:hAnsi="宋体" w:eastAsia="宋体" w:cs="宋体"/>
          <w:spacing w:val="6"/>
          <w:sz w:val="22"/>
          <w:szCs w:val="22"/>
          <w:u w:val="single"/>
          <w:lang w:val="en-US" w:eastAsia="zh-CN"/>
        </w:rPr>
        <w:t xml:space="preserve"> </w:t>
      </w:r>
      <w:r>
        <w:rPr>
          <w:rFonts w:ascii="宋体" w:hAnsi="宋体" w:eastAsia="宋体" w:cs="宋体"/>
          <w:spacing w:val="6"/>
          <w:sz w:val="22"/>
          <w:szCs w:val="22"/>
          <w:u w:val="single"/>
        </w:rPr>
        <w:t xml:space="preserve"> </w:t>
      </w:r>
      <w:r>
        <w:rPr>
          <w:rFonts w:ascii="宋体" w:hAnsi="宋体" w:eastAsia="宋体" w:cs="宋体"/>
          <w:spacing w:val="6"/>
          <w:sz w:val="22"/>
          <w:szCs w:val="22"/>
        </w:rPr>
        <w:t xml:space="preserve">年 </w:t>
      </w:r>
      <w:r>
        <w:rPr>
          <w:rFonts w:ascii="宋体" w:hAnsi="宋体" w:eastAsia="宋体" w:cs="宋体"/>
          <w:spacing w:val="6"/>
          <w:sz w:val="22"/>
          <w:szCs w:val="22"/>
          <w:u w:val="single"/>
        </w:rPr>
        <w:t xml:space="preserve"> </w:t>
      </w:r>
      <w:r>
        <w:rPr>
          <w:rFonts w:hint="eastAsia" w:ascii="宋体" w:hAnsi="宋体" w:eastAsia="宋体" w:cs="宋体"/>
          <w:spacing w:val="6"/>
          <w:sz w:val="22"/>
          <w:szCs w:val="22"/>
          <w:u w:val="single"/>
          <w:lang w:val="en-US" w:eastAsia="zh-CN"/>
        </w:rPr>
        <w:t xml:space="preserve"> </w:t>
      </w:r>
      <w:r>
        <w:rPr>
          <w:rFonts w:ascii="宋体" w:hAnsi="宋体" w:eastAsia="宋体" w:cs="宋体"/>
          <w:spacing w:val="6"/>
          <w:sz w:val="22"/>
          <w:szCs w:val="22"/>
          <w:u w:val="single"/>
        </w:rPr>
        <w:t xml:space="preserve"> </w:t>
      </w:r>
      <w:r>
        <w:rPr>
          <w:rFonts w:ascii="宋体" w:hAnsi="宋体" w:eastAsia="宋体" w:cs="宋体"/>
          <w:spacing w:val="6"/>
          <w:sz w:val="22"/>
          <w:szCs w:val="22"/>
        </w:rPr>
        <w:t>月</w:t>
      </w:r>
      <w:r>
        <w:rPr>
          <w:rFonts w:ascii="宋体" w:hAnsi="宋体" w:eastAsia="宋体" w:cs="宋体"/>
          <w:spacing w:val="6"/>
          <w:sz w:val="22"/>
          <w:szCs w:val="22"/>
          <w:u w:val="single"/>
        </w:rPr>
        <w:t xml:space="preserve"> </w:t>
      </w:r>
      <w:r>
        <w:rPr>
          <w:rFonts w:hint="eastAsia" w:ascii="宋体" w:hAnsi="宋体" w:eastAsia="宋体" w:cs="宋体"/>
          <w:spacing w:val="6"/>
          <w:sz w:val="22"/>
          <w:szCs w:val="22"/>
          <w:u w:val="single"/>
          <w:lang w:val="en-US" w:eastAsia="zh-CN"/>
        </w:rPr>
        <w:t xml:space="preserve"> </w:t>
      </w:r>
      <w:r>
        <w:rPr>
          <w:rFonts w:ascii="宋体" w:hAnsi="宋体" w:eastAsia="宋体" w:cs="宋体"/>
          <w:spacing w:val="6"/>
          <w:sz w:val="22"/>
          <w:szCs w:val="22"/>
          <w:u w:val="single"/>
        </w:rPr>
        <w:t xml:space="preserve"> </w:t>
      </w:r>
      <w:r>
        <w:rPr>
          <w:rFonts w:ascii="宋体" w:hAnsi="宋体" w:eastAsia="宋体" w:cs="宋体"/>
          <w:spacing w:val="6"/>
          <w:sz w:val="22"/>
          <w:szCs w:val="22"/>
        </w:rPr>
        <w:t xml:space="preserve">日 起 至 </w:t>
      </w:r>
      <w:r>
        <w:rPr>
          <w:rFonts w:ascii="宋体" w:hAnsi="宋体" w:eastAsia="宋体" w:cs="宋体"/>
          <w:spacing w:val="6"/>
          <w:sz w:val="22"/>
          <w:szCs w:val="22"/>
          <w:u w:val="single"/>
        </w:rPr>
        <w:t xml:space="preserve"> </w:t>
      </w:r>
      <w:r>
        <w:rPr>
          <w:rFonts w:hint="eastAsia" w:ascii="宋体" w:hAnsi="宋体" w:eastAsia="宋体" w:cs="宋体"/>
          <w:spacing w:val="6"/>
          <w:sz w:val="22"/>
          <w:szCs w:val="22"/>
          <w:u w:val="single"/>
          <w:lang w:val="en-US" w:eastAsia="zh-CN"/>
        </w:rPr>
        <w:t xml:space="preserve"> </w:t>
      </w:r>
      <w:r>
        <w:rPr>
          <w:rFonts w:ascii="宋体" w:hAnsi="宋体" w:eastAsia="宋体" w:cs="宋体"/>
          <w:spacing w:val="6"/>
          <w:sz w:val="22"/>
          <w:szCs w:val="22"/>
          <w:u w:val="single"/>
        </w:rPr>
        <w:t xml:space="preserve"> </w:t>
      </w:r>
      <w:r>
        <w:rPr>
          <w:rFonts w:ascii="宋体" w:hAnsi="宋体" w:eastAsia="宋体" w:cs="宋体"/>
          <w:spacing w:val="6"/>
          <w:sz w:val="22"/>
          <w:szCs w:val="22"/>
        </w:rPr>
        <w:t xml:space="preserve">年 </w:t>
      </w:r>
      <w:r>
        <w:rPr>
          <w:rFonts w:ascii="宋体" w:hAnsi="宋体" w:eastAsia="宋体" w:cs="宋体"/>
          <w:spacing w:val="6"/>
          <w:sz w:val="22"/>
          <w:szCs w:val="22"/>
          <w:u w:val="single"/>
        </w:rPr>
        <w:t xml:space="preserve"> </w:t>
      </w:r>
      <w:r>
        <w:rPr>
          <w:rFonts w:hint="eastAsia" w:ascii="宋体" w:hAnsi="宋体" w:eastAsia="宋体" w:cs="宋体"/>
          <w:spacing w:val="6"/>
          <w:sz w:val="22"/>
          <w:szCs w:val="22"/>
          <w:u w:val="single"/>
          <w:lang w:val="en-US" w:eastAsia="zh-CN"/>
        </w:rPr>
        <w:t xml:space="preserve"> </w:t>
      </w:r>
      <w:r>
        <w:rPr>
          <w:rFonts w:ascii="宋体" w:hAnsi="宋体" w:eastAsia="宋体" w:cs="宋体"/>
          <w:spacing w:val="6"/>
          <w:sz w:val="22"/>
          <w:szCs w:val="22"/>
          <w:u w:val="single"/>
        </w:rPr>
        <w:t xml:space="preserve"> </w:t>
      </w:r>
      <w:r>
        <w:rPr>
          <w:rFonts w:ascii="宋体" w:hAnsi="宋体" w:eastAsia="宋体" w:cs="宋体"/>
          <w:spacing w:val="6"/>
          <w:sz w:val="22"/>
          <w:szCs w:val="22"/>
        </w:rPr>
        <w:t xml:space="preserve">月 </w:t>
      </w:r>
      <w:r>
        <w:rPr>
          <w:rFonts w:ascii="宋体" w:hAnsi="宋体" w:eastAsia="宋体" w:cs="宋体"/>
          <w:spacing w:val="6"/>
          <w:sz w:val="22"/>
          <w:szCs w:val="22"/>
          <w:u w:val="single"/>
        </w:rPr>
        <w:t xml:space="preserve"> </w:t>
      </w:r>
      <w:r>
        <w:rPr>
          <w:rFonts w:hint="eastAsia" w:ascii="宋体" w:hAnsi="宋体" w:eastAsia="宋体" w:cs="宋体"/>
          <w:spacing w:val="6"/>
          <w:sz w:val="22"/>
          <w:szCs w:val="22"/>
          <w:u w:val="single"/>
          <w:lang w:val="en-US" w:eastAsia="zh-CN"/>
        </w:rPr>
        <w:t xml:space="preserve"> </w:t>
      </w:r>
      <w:r>
        <w:rPr>
          <w:rFonts w:ascii="宋体" w:hAnsi="宋体" w:eastAsia="宋体" w:cs="宋体"/>
          <w:spacing w:val="6"/>
          <w:sz w:val="22"/>
          <w:szCs w:val="22"/>
          <w:u w:val="single"/>
        </w:rPr>
        <w:t xml:space="preserve"> </w:t>
      </w:r>
      <w:r>
        <w:rPr>
          <w:rFonts w:ascii="宋体" w:hAnsi="宋体" w:eastAsia="宋体" w:cs="宋体"/>
          <w:spacing w:val="6"/>
          <w:sz w:val="22"/>
          <w:szCs w:val="22"/>
        </w:rPr>
        <w:t>日 止 。</w:t>
      </w:r>
    </w:p>
    <w:p>
      <w:pPr>
        <w:keepNext w:val="0"/>
        <w:keepLines w:val="0"/>
        <w:pageBreakBefore w:val="0"/>
        <w:widowControl/>
        <w:kinsoku w:val="0"/>
        <w:wordWrap/>
        <w:overflowPunct/>
        <w:topLinePunct w:val="0"/>
        <w:autoSpaceDE w:val="0"/>
        <w:autoSpaceDN w:val="0"/>
        <w:bidi w:val="0"/>
        <w:adjustRightInd w:val="0"/>
        <w:snapToGrid w:val="0"/>
        <w:spacing w:before="212" w:line="360" w:lineRule="auto"/>
        <w:ind w:firstLine="759" w:firstLineChars="300"/>
        <w:jc w:val="both"/>
        <w:textAlignment w:val="baseline"/>
        <w:rPr>
          <w:rFonts w:hint="eastAsia" w:ascii="宋体" w:hAnsi="宋体" w:eastAsia="宋体" w:cs="宋体"/>
          <w:b/>
          <w:bCs/>
          <w:spacing w:val="6"/>
          <w:sz w:val="24"/>
          <w:szCs w:val="24"/>
          <w:lang w:eastAsia="zh-CN"/>
        </w:rPr>
      </w:pPr>
      <w:r>
        <w:rPr>
          <w:rFonts w:hint="eastAsia" w:ascii="宋体" w:hAnsi="宋体" w:eastAsia="宋体" w:cs="宋体"/>
          <w:b/>
          <w:bCs/>
          <w:spacing w:val="6"/>
          <w:sz w:val="24"/>
          <w:szCs w:val="24"/>
          <w:lang w:eastAsia="zh-CN"/>
        </w:rPr>
        <w:t>十七、争议解决</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pacing w:val="6"/>
          <w:sz w:val="22"/>
          <w:szCs w:val="22"/>
          <w:lang w:eastAsia="zh-CN"/>
        </w:rPr>
      </w:pPr>
      <w:r>
        <w:rPr>
          <w:rFonts w:ascii="宋体" w:hAnsi="宋体" w:eastAsia="宋体" w:cs="宋体"/>
          <w:spacing w:val="6"/>
          <w:sz w:val="22"/>
          <w:szCs w:val="22"/>
        </w:rPr>
        <w:t>甲乙双方在履行本合同过程中发生争议时，应友好协商解决，协商不成时应提交项目所在地人民法院管辖。由违约方承担包括但不限于货款、利息、违约金、损害赔偿金、诉讼费、律师费、保全费、保全担</w:t>
      </w:r>
      <w:r>
        <w:rPr>
          <w:rFonts w:hint="eastAsia" w:ascii="宋体" w:hAnsi="宋体" w:eastAsia="宋体" w:cs="宋体"/>
          <w:spacing w:val="6"/>
          <w:sz w:val="22"/>
          <w:szCs w:val="22"/>
          <w:lang w:eastAsia="zh-CN"/>
        </w:rPr>
        <w:t>保费、鉴定费等一切费用。</w:t>
      </w:r>
    </w:p>
    <w:p>
      <w:pPr>
        <w:keepNext w:val="0"/>
        <w:keepLines w:val="0"/>
        <w:pageBreakBefore w:val="0"/>
        <w:widowControl/>
        <w:kinsoku w:val="0"/>
        <w:wordWrap/>
        <w:overflowPunct/>
        <w:topLinePunct w:val="0"/>
        <w:autoSpaceDE w:val="0"/>
        <w:autoSpaceDN w:val="0"/>
        <w:bidi w:val="0"/>
        <w:adjustRightInd w:val="0"/>
        <w:snapToGrid w:val="0"/>
        <w:spacing w:before="212" w:line="360" w:lineRule="auto"/>
        <w:ind w:firstLine="759" w:firstLineChars="300"/>
        <w:jc w:val="both"/>
        <w:textAlignment w:val="baseline"/>
        <w:rPr>
          <w:rFonts w:hint="eastAsia" w:ascii="宋体" w:hAnsi="宋体" w:eastAsia="宋体" w:cs="宋体"/>
          <w:b/>
          <w:bCs/>
          <w:spacing w:val="6"/>
          <w:sz w:val="24"/>
          <w:szCs w:val="24"/>
          <w:lang w:eastAsia="zh-CN"/>
        </w:rPr>
      </w:pPr>
      <w:r>
        <w:rPr>
          <w:rFonts w:hint="eastAsia" w:ascii="宋体" w:hAnsi="宋体" w:eastAsia="宋体" w:cs="宋体"/>
          <w:b/>
          <w:bCs/>
          <w:spacing w:val="6"/>
          <w:sz w:val="24"/>
          <w:szCs w:val="24"/>
          <w:lang w:eastAsia="zh-CN"/>
        </w:rPr>
        <w:t>十八、通知与送达</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14"/>
          <w:szCs w:val="14"/>
        </w:rPr>
      </w:pPr>
      <w:r>
        <w:rPr>
          <w:rFonts w:ascii="宋体" w:hAnsi="宋体" w:eastAsia="宋体" w:cs="宋体"/>
          <w:spacing w:val="6"/>
          <w:sz w:val="22"/>
          <w:szCs w:val="22"/>
        </w:rPr>
        <w:t>甲乙双方均确认本合同首页载明的联系电话、联系地址为所有通知、函件、资料等及法院诉讼文书有效送达信息。如果一方联系电话、联系地址发生变更的，应当书面通知对方。甲乙双方一方按上述确认的有效送达信息进行邮寄送达的，因另一方因地址不详、不明、变更等原因被退回或拒收的，在投邮后(以快递单的打印时间为准)第3日将被视为已送达另一方；如另一方已签收的，签收日期为送达日期。</w:t>
      </w:r>
    </w:p>
    <w:p>
      <w:pPr>
        <w:keepNext w:val="0"/>
        <w:keepLines w:val="0"/>
        <w:pageBreakBefore w:val="0"/>
        <w:widowControl/>
        <w:kinsoku w:val="0"/>
        <w:wordWrap/>
        <w:overflowPunct/>
        <w:topLinePunct w:val="0"/>
        <w:autoSpaceDE w:val="0"/>
        <w:autoSpaceDN w:val="0"/>
        <w:bidi w:val="0"/>
        <w:adjustRightInd w:val="0"/>
        <w:snapToGrid w:val="0"/>
        <w:spacing w:before="212" w:line="360" w:lineRule="auto"/>
        <w:ind w:firstLine="759" w:firstLineChars="300"/>
        <w:jc w:val="both"/>
        <w:textAlignment w:val="baseline"/>
        <w:rPr>
          <w:rFonts w:hint="eastAsia" w:ascii="宋体" w:hAnsi="宋体" w:eastAsia="宋体" w:cs="宋体"/>
          <w:b/>
          <w:bCs/>
          <w:spacing w:val="6"/>
          <w:sz w:val="24"/>
          <w:szCs w:val="24"/>
          <w:lang w:eastAsia="zh-CN"/>
        </w:rPr>
      </w:pPr>
      <w:r>
        <w:rPr>
          <w:rFonts w:hint="eastAsia" w:ascii="宋体" w:hAnsi="宋体" w:eastAsia="宋体" w:cs="宋体"/>
          <w:b/>
          <w:bCs/>
          <w:spacing w:val="6"/>
          <w:sz w:val="24"/>
          <w:szCs w:val="24"/>
          <w:lang w:eastAsia="zh-CN"/>
        </w:rPr>
        <w:t>十九、其它</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本合同一式陆份，甲乙双方各执叁份，每份具有同等法律效力。如有未尽事宜，经双方协商后可以书面方式修改或补充，并作为本合同组成部分，书面补充协议与本合同具有同等效力。</w:t>
      </w:r>
    </w:p>
    <w:p>
      <w:pPr>
        <w:pStyle w:val="47"/>
        <w:spacing w:line="468" w:lineRule="exact"/>
        <w:ind w:left="520" w:firstLine="300"/>
        <w:jc w:val="both"/>
        <w:rPr>
          <w:rFonts w:hint="eastAsia" w:ascii="新宋体" w:hAnsi="新宋体" w:eastAsia="新宋体" w:cs="新宋体"/>
          <w:color w:val="auto"/>
          <w:sz w:val="24"/>
          <w:szCs w:val="24"/>
          <w:lang w:val="en-US" w:eastAsia="zh-CN"/>
        </w:rPr>
      </w:pPr>
    </w:p>
    <w:p>
      <w:pPr>
        <w:pStyle w:val="47"/>
        <w:spacing w:line="468" w:lineRule="exact"/>
        <w:ind w:left="520" w:firstLine="300"/>
        <w:jc w:val="both"/>
        <w:rPr>
          <w:rFonts w:hint="eastAsia" w:ascii="新宋体" w:hAnsi="新宋体" w:eastAsia="新宋体" w:cs="新宋体"/>
          <w:color w:val="auto"/>
          <w:sz w:val="24"/>
          <w:szCs w:val="24"/>
          <w:lang w:val="en-US" w:eastAsia="zh-CN"/>
        </w:rPr>
      </w:pPr>
    </w:p>
    <w:p>
      <w:pPr>
        <w:pStyle w:val="47"/>
        <w:spacing w:line="468" w:lineRule="exact"/>
        <w:ind w:left="520" w:firstLine="300"/>
        <w:jc w:val="both"/>
        <w:rPr>
          <w:color w:val="auto"/>
          <w:sz w:val="21"/>
          <w:szCs w:val="21"/>
          <w:lang w:val="en-US" w:eastAsia="zh-CN"/>
        </w:rPr>
      </w:pPr>
      <w:r>
        <w:rPr>
          <w:rFonts w:hint="eastAsia" w:ascii="新宋体" w:hAnsi="新宋体" w:eastAsia="新宋体" w:cs="新宋体"/>
          <w:color w:val="auto"/>
          <w:sz w:val="24"/>
          <w:szCs w:val="24"/>
          <w:lang w:val="en-US" w:eastAsia="zh-CN"/>
        </w:rPr>
        <w:t>(</w:t>
      </w:r>
      <w:r>
        <w:rPr>
          <w:rFonts w:hint="eastAsia" w:ascii="新宋体" w:hAnsi="新宋体" w:eastAsia="新宋体" w:cs="新宋体"/>
          <w:color w:val="auto"/>
          <w:sz w:val="24"/>
          <w:szCs w:val="24"/>
          <w:lang w:eastAsia="zh-CN"/>
        </w:rPr>
        <w:t>以下为签署页，无正文</w:t>
      </w:r>
      <w:r>
        <w:rPr>
          <w:rFonts w:hint="eastAsia" w:ascii="新宋体" w:hAnsi="新宋体" w:eastAsia="新宋体" w:cs="新宋体"/>
          <w:color w:val="auto"/>
          <w:sz w:val="24"/>
          <w:szCs w:val="24"/>
          <w:lang w:val="en-US" w:eastAsia="zh-CN"/>
        </w:rPr>
        <w:t>)</w:t>
      </w:r>
    </w:p>
    <w:p>
      <w:pPr>
        <w:pStyle w:val="2"/>
        <w:rPr>
          <w:rFonts w:hint="eastAsia"/>
          <w:lang w:eastAsia="zh-CN"/>
        </w:rPr>
      </w:pPr>
    </w:p>
    <w:tbl>
      <w:tblPr>
        <w:tblStyle w:val="24"/>
        <w:tblpPr w:leftFromText="180" w:rightFromText="180" w:vertAnchor="text" w:horzAnchor="page" w:tblpX="785" w:tblpY="32"/>
        <w:tblOverlap w:val="never"/>
        <w:tblW w:w="10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4"/>
        <w:gridCol w:w="3511"/>
        <w:gridCol w:w="2027"/>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186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b/>
                <w:bCs/>
                <w:color w:val="auto"/>
                <w:szCs w:val="21"/>
              </w:rPr>
            </w:pPr>
            <w:r>
              <w:rPr>
                <w:rFonts w:hint="eastAsia" w:ascii="宋体" w:hAnsi="宋体" w:eastAsia="宋体" w:cs="宋体"/>
                <w:b/>
                <w:bCs/>
                <w:color w:val="auto"/>
                <w:szCs w:val="21"/>
              </w:rPr>
              <w:t>发包人：（公章）</w:t>
            </w:r>
          </w:p>
        </w:tc>
        <w:tc>
          <w:tcPr>
            <w:tcW w:w="351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b/>
                <w:bCs/>
                <w:color w:val="auto"/>
                <w:szCs w:val="21"/>
              </w:rPr>
            </w:pPr>
          </w:p>
        </w:tc>
        <w:tc>
          <w:tcPr>
            <w:tcW w:w="202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color w:val="auto"/>
                <w:szCs w:val="21"/>
              </w:rPr>
            </w:pPr>
            <w:r>
              <w:rPr>
                <w:rFonts w:hint="eastAsia" w:ascii="宋体" w:hAnsi="宋体" w:eastAsia="宋体" w:cs="宋体"/>
                <w:b/>
                <w:bCs/>
                <w:color w:val="auto"/>
                <w:szCs w:val="21"/>
                <w:lang w:eastAsia="zh-CN"/>
              </w:rPr>
              <w:t>供货</w:t>
            </w:r>
            <w:r>
              <w:rPr>
                <w:rFonts w:hint="eastAsia" w:ascii="宋体" w:hAnsi="宋体" w:eastAsia="宋体" w:cs="宋体"/>
                <w:b/>
                <w:bCs/>
                <w:color w:val="auto"/>
                <w:szCs w:val="21"/>
              </w:rPr>
              <w:t>人：（公章）</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186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b/>
                <w:bCs/>
                <w:color w:val="auto"/>
                <w:szCs w:val="21"/>
              </w:rPr>
            </w:pPr>
            <w:r>
              <w:rPr>
                <w:rFonts w:hint="eastAsia" w:ascii="宋体" w:hAnsi="宋体" w:eastAsia="宋体" w:cs="宋体"/>
                <w:b/>
                <w:bCs/>
                <w:color w:val="auto"/>
                <w:szCs w:val="21"/>
              </w:rPr>
              <w:t>法定代表人：</w:t>
            </w:r>
          </w:p>
          <w:p>
            <w:pPr>
              <w:spacing w:line="0" w:lineRule="atLeast"/>
              <w:rPr>
                <w:rFonts w:ascii="宋体" w:hAnsi="宋体" w:eastAsia="宋体" w:cs="宋体"/>
                <w:b/>
                <w:bCs/>
                <w:color w:val="auto"/>
                <w:szCs w:val="21"/>
              </w:rPr>
            </w:pPr>
            <w:r>
              <w:rPr>
                <w:rFonts w:hint="eastAsia" w:ascii="宋体" w:hAnsi="宋体" w:eastAsia="宋体" w:cs="宋体"/>
                <w:b/>
                <w:bCs/>
                <w:color w:val="auto"/>
                <w:spacing w:val="-20"/>
                <w:szCs w:val="21"/>
              </w:rPr>
              <w:t>(或委托代理人)</w:t>
            </w:r>
          </w:p>
        </w:tc>
        <w:tc>
          <w:tcPr>
            <w:tcW w:w="351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default" w:ascii="宋体" w:hAnsi="宋体" w:eastAsia="宋体" w:cs="宋体"/>
                <w:bCs/>
                <w:color w:val="auto"/>
                <w:szCs w:val="21"/>
                <w:lang w:val="en-US" w:eastAsia="zh-CN"/>
              </w:rPr>
            </w:pPr>
          </w:p>
        </w:tc>
        <w:tc>
          <w:tcPr>
            <w:tcW w:w="202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b/>
                <w:color w:val="auto"/>
                <w:szCs w:val="21"/>
              </w:rPr>
            </w:pPr>
            <w:r>
              <w:rPr>
                <w:rFonts w:hint="eastAsia" w:ascii="宋体" w:hAnsi="宋体" w:eastAsia="宋体" w:cs="宋体"/>
                <w:b/>
                <w:color w:val="auto"/>
                <w:szCs w:val="21"/>
              </w:rPr>
              <w:t>法定代表人：</w:t>
            </w:r>
          </w:p>
          <w:p>
            <w:pPr>
              <w:spacing w:line="0" w:lineRule="atLeast"/>
              <w:rPr>
                <w:rFonts w:ascii="宋体" w:hAnsi="宋体" w:eastAsia="宋体" w:cs="宋体"/>
                <w:b/>
                <w:color w:val="auto"/>
                <w:szCs w:val="21"/>
              </w:rPr>
            </w:pPr>
            <w:r>
              <w:rPr>
                <w:rFonts w:hint="eastAsia" w:ascii="宋体" w:hAnsi="宋体" w:eastAsia="宋体" w:cs="宋体"/>
                <w:b/>
                <w:color w:val="auto"/>
                <w:szCs w:val="21"/>
              </w:rPr>
              <w:t>(或委托代理人)</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186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b/>
                <w:bCs/>
                <w:color w:val="auto"/>
                <w:szCs w:val="21"/>
              </w:rPr>
            </w:pPr>
            <w:r>
              <w:rPr>
                <w:rFonts w:hint="eastAsia" w:ascii="宋体" w:hAnsi="宋体" w:eastAsia="宋体" w:cs="宋体"/>
                <w:b/>
                <w:bCs/>
                <w:color w:val="auto"/>
                <w:szCs w:val="21"/>
              </w:rPr>
              <w:t>开户银行：</w:t>
            </w:r>
          </w:p>
        </w:tc>
        <w:tc>
          <w:tcPr>
            <w:tcW w:w="351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b/>
                <w:bCs w:val="0"/>
                <w:color w:val="auto"/>
                <w:szCs w:val="21"/>
              </w:rPr>
            </w:pPr>
          </w:p>
        </w:tc>
        <w:tc>
          <w:tcPr>
            <w:tcW w:w="202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b/>
                <w:color w:val="auto"/>
                <w:szCs w:val="21"/>
              </w:rPr>
            </w:pPr>
            <w:r>
              <w:rPr>
                <w:rFonts w:hint="eastAsia" w:ascii="宋体" w:hAnsi="宋体" w:eastAsia="宋体" w:cs="宋体"/>
                <w:b/>
                <w:color w:val="auto"/>
                <w:szCs w:val="21"/>
              </w:rPr>
              <w:t>开户银行：</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b/>
                <w:bCs/>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186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b/>
                <w:bCs/>
                <w:color w:val="auto"/>
                <w:szCs w:val="21"/>
              </w:rPr>
            </w:pPr>
            <w:r>
              <w:rPr>
                <w:rFonts w:hint="eastAsia" w:ascii="宋体" w:hAnsi="宋体" w:eastAsia="宋体" w:cs="宋体"/>
                <w:b/>
                <w:bCs/>
                <w:color w:val="auto"/>
                <w:szCs w:val="21"/>
                <w:lang w:eastAsia="zh-CN"/>
              </w:rPr>
              <w:t>账</w:t>
            </w:r>
            <w:r>
              <w:rPr>
                <w:rFonts w:hint="eastAsia" w:ascii="宋体" w:hAnsi="宋体" w:eastAsia="宋体" w:cs="宋体"/>
                <w:b/>
                <w:bCs/>
                <w:color w:val="auto"/>
                <w:szCs w:val="21"/>
              </w:rPr>
              <w:t>号：</w:t>
            </w:r>
          </w:p>
        </w:tc>
        <w:tc>
          <w:tcPr>
            <w:tcW w:w="351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b/>
                <w:bCs w:val="0"/>
                <w:color w:val="auto"/>
                <w:szCs w:val="21"/>
              </w:rPr>
            </w:pPr>
          </w:p>
        </w:tc>
        <w:tc>
          <w:tcPr>
            <w:tcW w:w="202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b/>
                <w:color w:val="auto"/>
                <w:szCs w:val="21"/>
              </w:rPr>
            </w:pPr>
            <w:r>
              <w:rPr>
                <w:rFonts w:hint="eastAsia" w:ascii="宋体" w:hAnsi="宋体" w:eastAsia="宋体" w:cs="宋体"/>
                <w:b/>
                <w:bCs/>
                <w:color w:val="auto"/>
                <w:szCs w:val="21"/>
                <w:lang w:eastAsia="zh-CN"/>
              </w:rPr>
              <w:t>账</w:t>
            </w:r>
            <w:r>
              <w:rPr>
                <w:rFonts w:hint="eastAsia" w:ascii="宋体" w:hAnsi="宋体" w:eastAsia="宋体" w:cs="宋体"/>
                <w:b/>
                <w:bCs/>
                <w:color w:val="auto"/>
                <w:szCs w:val="21"/>
              </w:rPr>
              <w:t>号：</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86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b/>
                <w:color w:val="auto"/>
                <w:szCs w:val="21"/>
              </w:rPr>
            </w:pPr>
            <w:r>
              <w:rPr>
                <w:rFonts w:hint="eastAsia" w:ascii="宋体" w:hAnsi="宋体" w:eastAsia="宋体" w:cs="宋体"/>
                <w:b/>
                <w:color w:val="auto"/>
                <w:szCs w:val="21"/>
              </w:rPr>
              <w:t>税号：</w:t>
            </w:r>
          </w:p>
        </w:tc>
        <w:tc>
          <w:tcPr>
            <w:tcW w:w="351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b/>
                <w:bCs w:val="0"/>
                <w:color w:val="auto"/>
                <w:szCs w:val="21"/>
              </w:rPr>
            </w:pPr>
          </w:p>
        </w:tc>
        <w:tc>
          <w:tcPr>
            <w:tcW w:w="202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b/>
                <w:color w:val="auto"/>
                <w:szCs w:val="21"/>
              </w:rPr>
            </w:pPr>
            <w:r>
              <w:rPr>
                <w:rFonts w:hint="eastAsia" w:ascii="宋体" w:hAnsi="宋体" w:eastAsia="宋体" w:cs="宋体"/>
                <w:b/>
                <w:color w:val="auto"/>
                <w:szCs w:val="21"/>
              </w:rPr>
              <w:t>税号：</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1864" w:type="dxa"/>
            <w:tcBorders>
              <w:top w:val="single" w:color="auto" w:sz="4" w:space="0"/>
              <w:left w:val="single" w:color="auto" w:sz="4" w:space="0"/>
              <w:bottom w:val="single" w:color="auto" w:sz="4" w:space="0"/>
              <w:right w:val="single" w:color="auto" w:sz="4" w:space="0"/>
            </w:tcBorders>
            <w:noWrap w:val="0"/>
            <w:vAlign w:val="center"/>
          </w:tcPr>
          <w:p>
            <w:pPr>
              <w:pStyle w:val="20"/>
              <w:widowControl w:val="0"/>
              <w:spacing w:line="0" w:lineRule="atLeast"/>
              <w:ind w:right="653" w:rightChars="311"/>
              <w:jc w:val="distribute"/>
              <w:rPr>
                <w:rFonts w:hint="default" w:eastAsia="宋体" w:cs="宋体"/>
                <w:b/>
                <w:color w:val="auto"/>
                <w:kern w:val="2"/>
                <w:sz w:val="21"/>
                <w:szCs w:val="21"/>
              </w:rPr>
            </w:pPr>
            <w:r>
              <w:rPr>
                <w:rFonts w:eastAsia="宋体" w:cs="宋体"/>
                <w:b/>
                <w:color w:val="auto"/>
                <w:kern w:val="2"/>
                <w:sz w:val="21"/>
                <w:szCs w:val="21"/>
              </w:rPr>
              <w:t>日期：</w:t>
            </w:r>
          </w:p>
        </w:tc>
        <w:tc>
          <w:tcPr>
            <w:tcW w:w="351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bCs/>
                <w:color w:val="auto"/>
                <w:szCs w:val="21"/>
              </w:rPr>
            </w:pPr>
            <w:r>
              <w:rPr>
                <w:rFonts w:hint="eastAsia" w:ascii="宋体" w:hAnsi="宋体" w:eastAsia="宋体" w:cs="宋体"/>
                <w:bCs/>
                <w:color w:val="auto"/>
                <w:szCs w:val="21"/>
                <w:lang w:eastAsia="zh-CN"/>
              </w:rPr>
              <w:t xml:space="preserve">    </w:t>
            </w:r>
            <w:r>
              <w:rPr>
                <w:rFonts w:hint="eastAsia" w:ascii="宋体" w:hAnsi="宋体" w:eastAsia="宋体" w:cs="宋体"/>
                <w:b/>
                <w:bCs w:val="0"/>
                <w:color w:val="auto"/>
                <w:szCs w:val="21"/>
                <w:lang w:eastAsia="zh-CN"/>
              </w:rPr>
              <w:t xml:space="preserve"> </w:t>
            </w:r>
            <w:r>
              <w:rPr>
                <w:rFonts w:hint="eastAsia" w:ascii="宋体" w:hAnsi="宋体" w:eastAsia="宋体" w:cs="宋体"/>
                <w:b/>
                <w:bCs w:val="0"/>
                <w:color w:val="auto"/>
                <w:szCs w:val="21"/>
              </w:rPr>
              <w:t xml:space="preserve">年 </w:t>
            </w:r>
            <w:r>
              <w:rPr>
                <w:rFonts w:hint="eastAsia" w:ascii="宋体" w:hAnsi="宋体" w:eastAsia="宋体" w:cs="宋体"/>
                <w:b/>
                <w:bCs w:val="0"/>
                <w:color w:val="auto"/>
                <w:szCs w:val="21"/>
                <w:lang w:eastAsia="zh-CN"/>
              </w:rPr>
              <w:t xml:space="preserve">   </w:t>
            </w:r>
            <w:r>
              <w:rPr>
                <w:rFonts w:hint="eastAsia" w:ascii="宋体" w:hAnsi="宋体" w:eastAsia="宋体" w:cs="宋体"/>
                <w:b/>
                <w:bCs w:val="0"/>
                <w:color w:val="auto"/>
                <w:szCs w:val="21"/>
              </w:rPr>
              <w:t xml:space="preserve"> 月  </w:t>
            </w:r>
            <w:r>
              <w:rPr>
                <w:rFonts w:hint="eastAsia" w:ascii="宋体" w:hAnsi="宋体" w:eastAsia="宋体" w:cs="宋体"/>
                <w:b/>
                <w:bCs w:val="0"/>
                <w:color w:val="auto"/>
                <w:szCs w:val="21"/>
                <w:lang w:eastAsia="zh-CN"/>
              </w:rPr>
              <w:t xml:space="preserve">  </w:t>
            </w:r>
            <w:r>
              <w:rPr>
                <w:rFonts w:hint="eastAsia" w:ascii="宋体" w:hAnsi="宋体" w:eastAsia="宋体" w:cs="宋体"/>
                <w:b/>
                <w:bCs w:val="0"/>
                <w:color w:val="auto"/>
                <w:szCs w:val="21"/>
              </w:rPr>
              <w:t xml:space="preserve"> 日</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b/>
                <w:color w:val="auto"/>
                <w:szCs w:val="21"/>
              </w:rPr>
            </w:pPr>
            <w:r>
              <w:rPr>
                <w:rFonts w:hint="eastAsia" w:ascii="宋体" w:hAnsi="宋体" w:eastAsia="宋体" w:cs="宋体"/>
                <w:b/>
                <w:color w:val="auto"/>
                <w:szCs w:val="21"/>
              </w:rPr>
              <w:t>日期：</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bCs/>
                <w:color w:val="auto"/>
                <w:szCs w:val="21"/>
              </w:rPr>
            </w:pPr>
            <w:r>
              <w:rPr>
                <w:rFonts w:hint="eastAsia" w:ascii="宋体" w:hAnsi="宋体" w:eastAsia="宋体" w:cs="宋体"/>
                <w:bCs/>
                <w:color w:val="auto"/>
                <w:szCs w:val="21"/>
                <w:lang w:eastAsia="zh-CN"/>
              </w:rPr>
              <w:t xml:space="preserve">   </w:t>
            </w:r>
            <w:r>
              <w:rPr>
                <w:rFonts w:ascii="宋体" w:hAnsi="宋体" w:eastAsia="宋体" w:cs="宋体"/>
                <w:bCs/>
                <w:color w:val="auto"/>
                <w:szCs w:val="21"/>
                <w:lang w:eastAsia="zh-CN"/>
              </w:rPr>
              <w:t xml:space="preserve"> </w:t>
            </w:r>
            <w:r>
              <w:rPr>
                <w:rFonts w:hint="eastAsia" w:ascii="宋体" w:hAnsi="宋体" w:eastAsia="宋体" w:cs="宋体"/>
                <w:bCs/>
                <w:color w:val="auto"/>
                <w:szCs w:val="21"/>
                <w:lang w:eastAsia="zh-CN"/>
              </w:rPr>
              <w:t xml:space="preserve"> </w:t>
            </w:r>
            <w:r>
              <w:rPr>
                <w:rFonts w:hint="eastAsia" w:ascii="宋体" w:hAnsi="宋体" w:eastAsia="宋体" w:cs="宋体"/>
                <w:b/>
                <w:bCs w:val="0"/>
                <w:color w:val="auto"/>
                <w:szCs w:val="21"/>
              </w:rPr>
              <w:t>年</w:t>
            </w:r>
            <w:r>
              <w:rPr>
                <w:rFonts w:ascii="宋体" w:hAnsi="宋体" w:eastAsia="宋体" w:cs="宋体"/>
                <w:b/>
                <w:bCs w:val="0"/>
                <w:color w:val="auto"/>
                <w:szCs w:val="21"/>
                <w:lang w:eastAsia="zh-CN"/>
              </w:rPr>
              <w:t xml:space="preserve">    </w:t>
            </w:r>
            <w:r>
              <w:rPr>
                <w:rFonts w:hint="eastAsia" w:ascii="宋体" w:hAnsi="宋体" w:eastAsia="宋体" w:cs="宋体"/>
                <w:b/>
                <w:bCs w:val="0"/>
                <w:color w:val="auto"/>
                <w:szCs w:val="21"/>
              </w:rPr>
              <w:t>月</w:t>
            </w:r>
            <w:r>
              <w:rPr>
                <w:rFonts w:ascii="宋体" w:hAnsi="宋体" w:eastAsia="宋体" w:cs="宋体"/>
                <w:b/>
                <w:bCs w:val="0"/>
                <w:color w:val="auto"/>
                <w:szCs w:val="21"/>
                <w:lang w:eastAsia="zh-CN"/>
              </w:rPr>
              <w:t xml:space="preserve">    </w:t>
            </w:r>
            <w:r>
              <w:rPr>
                <w:rFonts w:hint="eastAsia" w:ascii="宋体" w:hAnsi="宋体" w:eastAsia="宋体" w:cs="宋体"/>
                <w:b/>
                <w:bCs w:val="0"/>
                <w:color w:val="auto"/>
                <w:szCs w:val="21"/>
              </w:rPr>
              <w:t>日</w:t>
            </w:r>
          </w:p>
        </w:tc>
      </w:tr>
    </w:tbl>
    <w:p>
      <w:pPr>
        <w:pStyle w:val="2"/>
        <w:rPr>
          <w:rFonts w:hint="eastAsia"/>
          <w:lang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44" w:firstLineChars="200"/>
        <w:jc w:val="both"/>
        <w:textAlignment w:val="baseline"/>
        <w:rPr>
          <w:rFonts w:ascii="Arial"/>
          <w:spacing w:val="6"/>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44" w:firstLineChars="200"/>
        <w:jc w:val="both"/>
        <w:textAlignment w:val="baseline"/>
        <w:rPr>
          <w:rFonts w:ascii="Arial"/>
          <w:spacing w:val="6"/>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44" w:firstLineChars="200"/>
        <w:jc w:val="both"/>
        <w:textAlignment w:val="baseline"/>
        <w:rPr>
          <w:rFonts w:ascii="Arial"/>
          <w:spacing w:val="6"/>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44" w:firstLineChars="200"/>
        <w:jc w:val="both"/>
        <w:textAlignment w:val="baseline"/>
        <w:rPr>
          <w:rFonts w:ascii="Arial"/>
          <w:spacing w:val="6"/>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44" w:firstLineChars="200"/>
        <w:jc w:val="both"/>
        <w:textAlignment w:val="baseline"/>
        <w:rPr>
          <w:rFonts w:ascii="Arial"/>
          <w:spacing w:val="6"/>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44" w:firstLineChars="200"/>
        <w:jc w:val="both"/>
        <w:textAlignment w:val="baseline"/>
        <w:rPr>
          <w:rFonts w:ascii="Arial"/>
          <w:spacing w:val="6"/>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44" w:firstLineChars="200"/>
        <w:jc w:val="both"/>
        <w:textAlignment w:val="baseline"/>
        <w:rPr>
          <w:rFonts w:ascii="Arial"/>
          <w:spacing w:val="6"/>
          <w:sz w:val="21"/>
        </w:rPr>
      </w:pPr>
    </w:p>
    <w:p>
      <w:pPr>
        <w:rPr>
          <w:rFonts w:hint="eastAsia" w:ascii="宋体" w:hAnsi="宋体" w:eastAsia="宋体"/>
          <w:sz w:val="24"/>
          <w:szCs w:val="24"/>
          <w:lang w:val="en-US" w:eastAsia="zh-CN"/>
        </w:rPr>
      </w:pPr>
    </w:p>
    <w:p>
      <w:pPr>
        <w:pStyle w:val="47"/>
        <w:spacing w:after="180" w:line="240" w:lineRule="auto"/>
        <w:ind w:firstLine="482" w:firstLineChars="200"/>
        <w:rPr>
          <w:rFonts w:hint="eastAsia"/>
          <w:b/>
          <w:bCs/>
          <w:color w:val="auto"/>
          <w:sz w:val="24"/>
          <w:szCs w:val="24"/>
        </w:rPr>
      </w:pPr>
    </w:p>
    <w:p>
      <w:pPr>
        <w:pStyle w:val="47"/>
        <w:spacing w:after="180" w:line="240" w:lineRule="auto"/>
        <w:ind w:firstLine="482" w:firstLineChars="200"/>
        <w:rPr>
          <w:rFonts w:hint="eastAsia"/>
          <w:b/>
          <w:bCs/>
          <w:color w:val="auto"/>
          <w:sz w:val="24"/>
          <w:szCs w:val="24"/>
        </w:rPr>
      </w:pPr>
    </w:p>
    <w:p>
      <w:pPr>
        <w:pStyle w:val="47"/>
        <w:spacing w:after="180" w:line="240" w:lineRule="auto"/>
        <w:ind w:firstLine="482" w:firstLineChars="200"/>
        <w:rPr>
          <w:rFonts w:hint="eastAsia"/>
          <w:b/>
          <w:bCs/>
          <w:color w:val="auto"/>
          <w:sz w:val="24"/>
          <w:szCs w:val="24"/>
        </w:rPr>
      </w:pPr>
    </w:p>
    <w:p>
      <w:pPr>
        <w:pStyle w:val="47"/>
        <w:spacing w:after="180" w:line="240" w:lineRule="auto"/>
        <w:ind w:firstLine="482" w:firstLineChars="200"/>
        <w:rPr>
          <w:b/>
          <w:bCs/>
          <w:color w:val="auto"/>
          <w:sz w:val="24"/>
          <w:szCs w:val="24"/>
        </w:rPr>
      </w:pPr>
      <w:r>
        <w:rPr>
          <w:rFonts w:hint="eastAsia"/>
          <w:b/>
          <w:bCs/>
          <w:color w:val="auto"/>
          <w:sz w:val="24"/>
          <w:szCs w:val="24"/>
        </w:rPr>
        <w:t>附件</w:t>
      </w:r>
      <w:r>
        <w:rPr>
          <w:rFonts w:hint="eastAsia"/>
          <w:b/>
          <w:bCs/>
          <w:color w:val="auto"/>
          <w:sz w:val="24"/>
          <w:szCs w:val="24"/>
          <w:lang w:eastAsia="zh-CN"/>
        </w:rPr>
        <w:t>一</w:t>
      </w:r>
    </w:p>
    <w:p>
      <w:pPr>
        <w:spacing w:before="10" w:after="120"/>
        <w:ind w:right="315" w:rightChars="150"/>
        <w:jc w:val="center"/>
        <w:rPr>
          <w:b/>
          <w:color w:val="auto"/>
          <w:spacing w:val="6"/>
          <w:sz w:val="32"/>
          <w:szCs w:val="32"/>
        </w:rPr>
      </w:pPr>
      <w:r>
        <w:rPr>
          <w:rFonts w:hint="eastAsia" w:ascii="方正小标宋简体" w:hAnsi="方正小标宋简体" w:eastAsia="方正小标宋简体" w:cs="方正小标宋简体"/>
          <w:b/>
          <w:color w:val="auto"/>
          <w:spacing w:val="6"/>
          <w:sz w:val="32"/>
          <w:szCs w:val="32"/>
        </w:rPr>
        <w:t>廉政合同</w:t>
      </w:r>
    </w:p>
    <w:p>
      <w:pPr>
        <w:pStyle w:val="47"/>
        <w:spacing w:before="10" w:after="120" w:line="264" w:lineRule="auto"/>
        <w:ind w:left="315" w:leftChars="150" w:right="315" w:rightChars="150" w:firstLine="499"/>
        <w:jc w:val="both"/>
        <w:rPr>
          <w:rFonts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为抓好采购供应中的党风廉政建设，规范、约束双方行为，确保双方工作人员廉洁从业，特订立如下合同。</w:t>
      </w:r>
    </w:p>
    <w:p>
      <w:pPr>
        <w:pStyle w:val="47"/>
        <w:spacing w:before="10" w:after="120" w:line="264" w:lineRule="auto"/>
        <w:ind w:left="105" w:leftChars="50" w:right="315" w:rightChars="150" w:firstLine="500"/>
        <w:jc w:val="both"/>
        <w:rPr>
          <w:rFonts w:ascii="新宋体" w:hAnsi="新宋体" w:eastAsia="新宋体" w:cs="新宋体"/>
          <w:b/>
          <w:bCs/>
          <w:color w:val="auto"/>
          <w:spacing w:val="6"/>
          <w:sz w:val="24"/>
          <w:szCs w:val="24"/>
          <w:lang w:eastAsia="zh-CN"/>
        </w:rPr>
      </w:pPr>
      <w:r>
        <w:rPr>
          <w:rFonts w:hint="eastAsia" w:ascii="新宋体" w:hAnsi="新宋体" w:eastAsia="新宋体" w:cs="新宋体"/>
          <w:b/>
          <w:bCs/>
          <w:color w:val="auto"/>
          <w:spacing w:val="6"/>
          <w:sz w:val="24"/>
          <w:szCs w:val="24"/>
          <w:lang w:val="en-US" w:eastAsia="zh-CN"/>
        </w:rPr>
        <w:t>1.</w:t>
      </w:r>
      <w:r>
        <w:rPr>
          <w:rFonts w:hint="eastAsia" w:ascii="新宋体" w:hAnsi="新宋体" w:eastAsia="新宋体" w:cs="新宋体"/>
          <w:b/>
          <w:bCs/>
          <w:color w:val="auto"/>
          <w:spacing w:val="6"/>
          <w:sz w:val="24"/>
          <w:szCs w:val="24"/>
        </w:rPr>
        <w:t>双方的权利和义务</w:t>
      </w:r>
      <w:r>
        <w:rPr>
          <w:rFonts w:hint="eastAsia" w:ascii="新宋体" w:hAnsi="新宋体" w:eastAsia="新宋体" w:cs="新宋体"/>
          <w:b/>
          <w:bCs/>
          <w:color w:val="auto"/>
          <w:spacing w:val="6"/>
          <w:sz w:val="24"/>
          <w:szCs w:val="24"/>
          <w:lang w:eastAsia="zh-CN"/>
        </w:rPr>
        <w:t>：</w:t>
      </w:r>
    </w:p>
    <w:p>
      <w:pPr>
        <w:pStyle w:val="47"/>
        <w:spacing w:before="10" w:after="120" w:line="264" w:lineRule="auto"/>
        <w:ind w:left="315" w:leftChars="150" w:right="315" w:rightChars="150" w:firstLine="499"/>
        <w:jc w:val="both"/>
        <w:rPr>
          <w:rFonts w:hint="eastAsia"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（1）严格遵守党的政策和国家有关法律法规的有关规定。</w:t>
      </w:r>
    </w:p>
    <w:p>
      <w:pPr>
        <w:pStyle w:val="47"/>
        <w:spacing w:before="10" w:after="120" w:line="264" w:lineRule="auto"/>
        <w:ind w:left="315" w:leftChars="150" w:right="315" w:rightChars="150" w:firstLine="499"/>
        <w:jc w:val="both"/>
        <w:rPr>
          <w:rFonts w:hint="eastAsia"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（2）严格执行</w:t>
      </w:r>
      <w:r>
        <w:rPr>
          <w:rFonts w:hint="eastAsia" w:ascii="宋体" w:hAnsi="宋体" w:eastAsia="宋体" w:cs="宋体"/>
          <w:spacing w:val="6"/>
          <w:kern w:val="2"/>
          <w:sz w:val="22"/>
          <w:szCs w:val="22"/>
          <w:u w:val="single"/>
          <w:lang w:val="en-US" w:eastAsia="zh-CN" w:bidi="ar-SA"/>
        </w:rPr>
        <w:t xml:space="preserve">              </w:t>
      </w:r>
      <w:r>
        <w:rPr>
          <w:rFonts w:hint="eastAsia" w:ascii="宋体" w:hAnsi="宋体" w:eastAsia="宋体" w:cs="宋体"/>
          <w:spacing w:val="6"/>
          <w:kern w:val="2"/>
          <w:sz w:val="22"/>
          <w:szCs w:val="22"/>
          <w:lang w:val="en-US" w:eastAsia="zh-CN" w:bidi="ar-SA"/>
        </w:rPr>
        <w:t>（合同名称）合同文件，自觉按合同办事。</w:t>
      </w:r>
    </w:p>
    <w:p>
      <w:pPr>
        <w:pStyle w:val="47"/>
        <w:spacing w:before="10" w:after="120" w:line="264" w:lineRule="auto"/>
        <w:ind w:left="315" w:leftChars="150" w:right="315" w:rightChars="150" w:firstLine="499"/>
        <w:jc w:val="both"/>
        <w:rPr>
          <w:rFonts w:hint="eastAsia"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（3）双方的业务活动坚持公开、公正、诚信、透明的原则（法律认定的商业秘密和合同文件另有规定除外），不得损害国家和集体利益。</w:t>
      </w:r>
    </w:p>
    <w:p>
      <w:pPr>
        <w:pStyle w:val="47"/>
        <w:spacing w:before="10" w:after="120" w:line="264" w:lineRule="auto"/>
        <w:ind w:left="315" w:leftChars="150" w:right="315" w:rightChars="150" w:firstLine="499"/>
        <w:jc w:val="both"/>
        <w:rPr>
          <w:rFonts w:hint="eastAsia"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（4）建立健全廉政制度，开展廉政教育和廉洁文化建设，公布举报电话，监督并认真查处违规违纪违法行为。</w:t>
      </w:r>
    </w:p>
    <w:p>
      <w:pPr>
        <w:pStyle w:val="47"/>
        <w:spacing w:before="10" w:after="120" w:line="264" w:lineRule="auto"/>
        <w:ind w:left="315" w:leftChars="150" w:right="315" w:rightChars="150" w:firstLine="499"/>
        <w:jc w:val="both"/>
        <w:rPr>
          <w:rFonts w:hint="eastAsia"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（5）发现对方在业务活动中有违反廉政规定的行为，有及时提醒对方纠正的权利和义务。</w:t>
      </w:r>
    </w:p>
    <w:p>
      <w:pPr>
        <w:pStyle w:val="47"/>
        <w:spacing w:before="10" w:after="120" w:line="264" w:lineRule="auto"/>
        <w:ind w:left="315" w:leftChars="150" w:right="315" w:rightChars="150" w:firstLine="499"/>
        <w:jc w:val="both"/>
        <w:rPr>
          <w:rFonts w:hint="eastAsia"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（6）发现对方严重违反本合同义务条款的行为，有向有关部门举报、建议给予处理并要求告知处理结果的权利。</w:t>
      </w:r>
    </w:p>
    <w:p>
      <w:pPr>
        <w:pStyle w:val="47"/>
        <w:spacing w:before="10" w:after="120" w:line="264" w:lineRule="auto"/>
        <w:ind w:left="105" w:leftChars="50" w:right="315" w:rightChars="150" w:firstLine="500"/>
        <w:jc w:val="both"/>
        <w:rPr>
          <w:rFonts w:ascii="新宋体" w:hAnsi="新宋体" w:eastAsia="新宋体" w:cs="新宋体"/>
          <w:b/>
          <w:bCs/>
          <w:color w:val="auto"/>
          <w:spacing w:val="6"/>
          <w:sz w:val="24"/>
          <w:szCs w:val="24"/>
          <w:lang w:val="en-US" w:eastAsia="zh-CN"/>
        </w:rPr>
      </w:pPr>
      <w:r>
        <w:rPr>
          <w:rFonts w:hint="eastAsia" w:ascii="新宋体" w:hAnsi="新宋体" w:eastAsia="新宋体" w:cs="新宋体"/>
          <w:b/>
          <w:bCs/>
          <w:color w:val="auto"/>
          <w:spacing w:val="6"/>
          <w:sz w:val="24"/>
          <w:szCs w:val="24"/>
          <w:lang w:val="en-US" w:eastAsia="zh-CN"/>
        </w:rPr>
        <w:t>2.甲方的义务</w:t>
      </w:r>
    </w:p>
    <w:p>
      <w:pPr>
        <w:pStyle w:val="47"/>
        <w:spacing w:before="10" w:after="120" w:line="264" w:lineRule="auto"/>
        <w:ind w:left="315" w:leftChars="150" w:right="315" w:rightChars="150" w:firstLine="499"/>
        <w:jc w:val="both"/>
        <w:rPr>
          <w:rFonts w:hint="eastAsia" w:ascii="宋体" w:hAnsi="宋体" w:eastAsia="宋体" w:cs="宋体"/>
          <w:spacing w:val="6"/>
          <w:kern w:val="2"/>
          <w:sz w:val="22"/>
          <w:szCs w:val="22"/>
          <w:lang w:val="en-US" w:eastAsia="zh-CN" w:bidi="ar-SA"/>
        </w:rPr>
      </w:pPr>
      <w:r>
        <w:rPr>
          <w:rFonts w:hint="eastAsia" w:ascii="新宋体" w:hAnsi="新宋体" w:eastAsia="新宋体" w:cs="新宋体"/>
          <w:color w:val="auto"/>
          <w:spacing w:val="11"/>
          <w:sz w:val="24"/>
          <w:szCs w:val="24"/>
          <w:lang w:eastAsia="zh-CN"/>
        </w:rPr>
        <w:t>（</w:t>
      </w:r>
      <w:r>
        <w:rPr>
          <w:rFonts w:hint="eastAsia" w:ascii="宋体" w:hAnsi="宋体" w:eastAsia="宋体" w:cs="宋体"/>
          <w:spacing w:val="6"/>
          <w:kern w:val="2"/>
          <w:sz w:val="22"/>
          <w:szCs w:val="22"/>
          <w:lang w:val="en-US" w:eastAsia="zh-CN" w:bidi="ar-SA"/>
        </w:rPr>
        <w:t>1）甲方及其工作人员不得利用职务之便索要或接受乙方的礼品、礼金、消费卡和有价证券、股权、其他金融产品等财物。</w:t>
      </w:r>
    </w:p>
    <w:p>
      <w:pPr>
        <w:pStyle w:val="47"/>
        <w:spacing w:before="10" w:after="120" w:line="264" w:lineRule="auto"/>
        <w:ind w:left="315" w:leftChars="150" w:right="315" w:rightChars="150" w:firstLine="499"/>
        <w:jc w:val="both"/>
        <w:rPr>
          <w:rFonts w:hint="eastAsia"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（2）甲方及其工作人员不得在利用职务之便为乙方谋利益之前或之后，约定在其离职后收受乙方财物，并在离职后收受。</w:t>
      </w:r>
    </w:p>
    <w:p>
      <w:pPr>
        <w:pStyle w:val="47"/>
        <w:spacing w:before="10" w:after="120" w:line="264" w:lineRule="auto"/>
        <w:ind w:left="315" w:leftChars="150" w:right="315" w:rightChars="150" w:firstLine="499"/>
        <w:jc w:val="both"/>
        <w:rPr>
          <w:rFonts w:hint="eastAsia"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（3）甲方及其工作人员不得在乙方报销应由甲方或个人支付的费用等。</w:t>
      </w:r>
    </w:p>
    <w:p>
      <w:pPr>
        <w:pStyle w:val="47"/>
        <w:spacing w:before="10" w:after="120" w:line="264" w:lineRule="auto"/>
        <w:ind w:left="315" w:leftChars="150" w:right="315" w:rightChars="150" w:firstLine="499"/>
        <w:jc w:val="both"/>
        <w:rPr>
          <w:rFonts w:hint="eastAsia"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（4）甲方及其工作人员不得要求或者接受乙方可能影响公正执行公务的宴请以及旅游、健身、娱乐等活动安排，不得要求和接受乙方提供的交通工具、通讯工具、高档办公用品等。</w:t>
      </w:r>
    </w:p>
    <w:p>
      <w:pPr>
        <w:pStyle w:val="47"/>
        <w:spacing w:before="10" w:after="120" w:line="264" w:lineRule="auto"/>
        <w:ind w:left="315" w:leftChars="150" w:right="315" w:rightChars="150" w:firstLine="499"/>
        <w:jc w:val="both"/>
        <w:rPr>
          <w:rFonts w:hint="eastAsia"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5）甲方及其工作人员不得要求或者接受乙方为其住房装修、婚丧嫁娶、特定关系人的工作安排以及出国、旅游提供方便等；不得要求乙方及其工作人员为自己的特定关系人以安排工作为名，使其不实际工作却获取薪酬。</w:t>
      </w:r>
    </w:p>
    <w:p>
      <w:pPr>
        <w:pStyle w:val="47"/>
        <w:spacing w:before="10" w:after="120" w:line="264" w:lineRule="auto"/>
        <w:ind w:left="315" w:leftChars="150" w:right="315" w:rightChars="150" w:firstLine="499"/>
        <w:jc w:val="both"/>
        <w:rPr>
          <w:rFonts w:hint="eastAsia"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（6）甲方及其工作人员不得要求乙方购买合同规定外的材料和设备采购、服务等。</w:t>
      </w:r>
    </w:p>
    <w:p>
      <w:pPr>
        <w:pStyle w:val="47"/>
        <w:spacing w:before="10" w:after="120" w:line="264" w:lineRule="auto"/>
        <w:ind w:left="315" w:leftChars="150" w:right="315" w:rightChars="150" w:firstLine="499"/>
        <w:jc w:val="both"/>
        <w:rPr>
          <w:rFonts w:hint="eastAsia"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（7）甲方及其工作人员不得有其他可能影响廉洁从业的行为。</w:t>
      </w:r>
    </w:p>
    <w:p>
      <w:pPr>
        <w:pStyle w:val="47"/>
        <w:spacing w:before="10" w:after="120" w:line="264" w:lineRule="auto"/>
        <w:ind w:left="105" w:leftChars="50" w:right="315" w:rightChars="150" w:firstLine="500"/>
        <w:jc w:val="both"/>
        <w:rPr>
          <w:rFonts w:hint="eastAsia" w:ascii="新宋体" w:hAnsi="新宋体" w:eastAsia="新宋体" w:cs="新宋体"/>
          <w:b/>
          <w:bCs/>
          <w:color w:val="auto"/>
          <w:spacing w:val="6"/>
          <w:sz w:val="24"/>
          <w:szCs w:val="24"/>
          <w:lang w:val="en-US" w:eastAsia="zh-CN"/>
        </w:rPr>
      </w:pPr>
      <w:r>
        <w:rPr>
          <w:rFonts w:hint="eastAsia" w:ascii="新宋体" w:hAnsi="新宋体" w:eastAsia="新宋体" w:cs="新宋体"/>
          <w:b/>
          <w:bCs/>
          <w:color w:val="auto"/>
          <w:spacing w:val="6"/>
          <w:sz w:val="24"/>
          <w:szCs w:val="24"/>
          <w:lang w:val="en-US" w:eastAsia="zh-CN"/>
        </w:rPr>
        <w:t>3.乙方义务</w:t>
      </w:r>
    </w:p>
    <w:p>
      <w:pPr>
        <w:pStyle w:val="47"/>
        <w:spacing w:before="10" w:after="120" w:line="264" w:lineRule="auto"/>
        <w:ind w:left="315" w:leftChars="150" w:right="315" w:rightChars="150" w:firstLine="499"/>
        <w:jc w:val="both"/>
        <w:rPr>
          <w:rFonts w:hint="eastAsia"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（1）乙方及其工作人员不得以任何形式向甲方及其工作人员行贿或馈赠礼品、礼金、消费卡和有价证券、股权、其他金融产品等财物，以及回扣、好处费、感谢费等。</w:t>
      </w:r>
    </w:p>
    <w:p>
      <w:pPr>
        <w:pStyle w:val="47"/>
        <w:spacing w:before="10" w:after="120" w:line="264" w:lineRule="auto"/>
        <w:ind w:left="315" w:leftChars="150" w:right="315" w:rightChars="150" w:firstLine="499"/>
        <w:jc w:val="both"/>
        <w:rPr>
          <w:rFonts w:hint="eastAsia"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（2）乙方及其工作人员不得与甲方及其工作人员约定，甲方及其工作人员利用职务之便为乙方谋取利益，乙方在其离职后给予财物。</w:t>
      </w:r>
    </w:p>
    <w:p>
      <w:pPr>
        <w:pStyle w:val="47"/>
        <w:spacing w:before="10" w:after="120" w:line="264" w:lineRule="auto"/>
        <w:ind w:left="315" w:leftChars="150" w:right="315" w:rightChars="150" w:firstLine="499"/>
        <w:jc w:val="both"/>
        <w:rPr>
          <w:rFonts w:hint="eastAsia"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3）乙方不得以任何名义为甲方及其工作人员报销由甲方单位或个人支付的任何费用乙方及其工作人员不得以任何理由邀请甲方工作人员参与可能影响公正执行公务的宴请以及旅游、健身、娱乐等活动。不得为甲方单位和个人购置或提供通讯工具、交通工具和高档办公用品等。</w:t>
      </w:r>
    </w:p>
    <w:p>
      <w:pPr>
        <w:pStyle w:val="47"/>
        <w:spacing w:before="10" w:after="120" w:line="264" w:lineRule="auto"/>
        <w:ind w:left="315" w:leftChars="150" w:right="315" w:rightChars="150" w:firstLine="499"/>
        <w:jc w:val="both"/>
        <w:rPr>
          <w:rFonts w:hint="eastAsia"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（4）乙方及其工作人员不得为甲方工作人员住房装修、婚丧嫁娶、出国出境、旅游等提供方便；不得为甲方工作人员的特定关系人以安排工作为名，使其不实际工作却获取薪酬。</w:t>
      </w:r>
    </w:p>
    <w:p>
      <w:pPr>
        <w:pStyle w:val="47"/>
        <w:spacing w:before="10" w:after="120" w:line="264" w:lineRule="auto"/>
        <w:ind w:left="315" w:leftChars="150" w:right="315" w:rightChars="150" w:firstLine="499"/>
        <w:jc w:val="both"/>
        <w:rPr>
          <w:rFonts w:ascii="新宋体" w:hAnsi="新宋体" w:eastAsia="新宋体" w:cs="新宋体"/>
          <w:color w:val="auto"/>
          <w:spacing w:val="11"/>
          <w:sz w:val="24"/>
          <w:szCs w:val="24"/>
          <w:lang w:eastAsia="zh-CN"/>
        </w:rPr>
      </w:pPr>
      <w:r>
        <w:rPr>
          <w:rFonts w:hint="eastAsia" w:ascii="宋体" w:hAnsi="宋体" w:eastAsia="宋体" w:cs="宋体"/>
          <w:spacing w:val="6"/>
          <w:kern w:val="2"/>
          <w:sz w:val="22"/>
          <w:szCs w:val="22"/>
          <w:lang w:val="en-US" w:eastAsia="zh-CN" w:bidi="ar-SA"/>
        </w:rPr>
        <w:t>（5）甲方及其工作人员不得有其他可能影响廉洁从业的行为。</w:t>
      </w:r>
    </w:p>
    <w:p>
      <w:pPr>
        <w:pStyle w:val="47"/>
        <w:spacing w:before="10" w:after="120" w:line="264" w:lineRule="auto"/>
        <w:ind w:left="105" w:leftChars="50" w:right="315" w:rightChars="150" w:firstLine="500"/>
        <w:jc w:val="both"/>
        <w:rPr>
          <w:rFonts w:ascii="新宋体" w:hAnsi="新宋体" w:eastAsia="新宋体" w:cs="新宋体"/>
          <w:b/>
          <w:bCs/>
          <w:color w:val="auto"/>
          <w:spacing w:val="6"/>
          <w:sz w:val="24"/>
          <w:szCs w:val="24"/>
        </w:rPr>
      </w:pPr>
      <w:r>
        <w:rPr>
          <w:rFonts w:hint="eastAsia" w:ascii="新宋体" w:hAnsi="新宋体" w:eastAsia="新宋体" w:cs="新宋体"/>
          <w:b/>
          <w:bCs/>
          <w:color w:val="auto"/>
          <w:spacing w:val="6"/>
          <w:sz w:val="24"/>
          <w:szCs w:val="24"/>
          <w:lang w:val="en-US" w:eastAsia="zh-CN"/>
        </w:rPr>
        <w:t>4.</w:t>
      </w:r>
      <w:r>
        <w:rPr>
          <w:rFonts w:hint="eastAsia" w:ascii="新宋体" w:hAnsi="新宋体" w:eastAsia="新宋体" w:cs="新宋体"/>
          <w:b/>
          <w:bCs/>
          <w:color w:val="auto"/>
          <w:spacing w:val="6"/>
          <w:sz w:val="24"/>
          <w:szCs w:val="24"/>
        </w:rPr>
        <w:t>违约责任</w:t>
      </w:r>
    </w:p>
    <w:p>
      <w:pPr>
        <w:pStyle w:val="47"/>
        <w:spacing w:before="10" w:after="120" w:line="264" w:lineRule="auto"/>
        <w:ind w:left="315" w:leftChars="150" w:right="315" w:rightChars="150" w:firstLine="499"/>
        <w:jc w:val="both"/>
        <w:rPr>
          <w:rFonts w:hint="eastAsia"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（1）甲方及其工作人员违反本合同第 1、2 条，按管理权限，依据有关规定给予党纪政务处分和组织处理；涉嫌犯罪的，移交司法机关追究刑事责任；给乙方单位造成经济损失的，应予以赔偿。</w:t>
      </w:r>
    </w:p>
    <w:p>
      <w:pPr>
        <w:pStyle w:val="47"/>
        <w:spacing w:before="10" w:after="120" w:line="264" w:lineRule="auto"/>
        <w:ind w:left="315" w:leftChars="150" w:right="315" w:rightChars="150" w:firstLine="499"/>
        <w:jc w:val="both"/>
        <w:rPr>
          <w:rFonts w:hint="eastAsia"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（2）乙方及其工作人员违反本合同第 1、3 条，按管理权限，依据有关规定，给予相关处理；给甲方单位造成经济损失的，应予以赔偿。</w:t>
      </w:r>
    </w:p>
    <w:p>
      <w:pPr>
        <w:pStyle w:val="47"/>
        <w:spacing w:before="10" w:after="120" w:line="264" w:lineRule="auto"/>
        <w:ind w:left="315" w:leftChars="150" w:right="315" w:rightChars="150" w:firstLine="499"/>
        <w:jc w:val="both"/>
        <w:rPr>
          <w:rFonts w:hint="eastAsia"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本合同有效期为双方签署之日起至该供货/服务合同履行完毕后止。</w:t>
      </w:r>
    </w:p>
    <w:p>
      <w:pPr>
        <w:pStyle w:val="47"/>
        <w:spacing w:before="10" w:after="120" w:line="264" w:lineRule="auto"/>
        <w:ind w:left="315" w:leftChars="150" w:right="315" w:rightChars="150" w:firstLine="499"/>
        <w:jc w:val="both"/>
        <w:rPr>
          <w:rFonts w:ascii="新宋体" w:hAnsi="新宋体" w:eastAsia="新宋体" w:cs="新宋体"/>
          <w:color w:val="auto"/>
          <w:spacing w:val="6"/>
          <w:sz w:val="24"/>
          <w:szCs w:val="24"/>
        </w:rPr>
      </w:pPr>
      <w:r>
        <w:rPr>
          <w:rFonts w:hint="eastAsia" w:ascii="宋体" w:hAnsi="宋体" w:eastAsia="宋体" w:cs="宋体"/>
          <w:spacing w:val="6"/>
          <w:kern w:val="2"/>
          <w:sz w:val="22"/>
          <w:szCs w:val="22"/>
          <w:lang w:val="en-US" w:eastAsia="zh-CN" w:bidi="ar-SA"/>
        </w:rPr>
        <w:t>本合同作为</w:t>
      </w:r>
      <w:r>
        <w:rPr>
          <w:rFonts w:hint="eastAsia" w:ascii="宋体" w:hAnsi="宋体" w:eastAsia="宋体" w:cs="宋体"/>
          <w:spacing w:val="6"/>
          <w:kern w:val="2"/>
          <w:sz w:val="22"/>
          <w:szCs w:val="22"/>
          <w:u w:val="single"/>
          <w:lang w:val="en-US" w:eastAsia="zh-CN" w:bidi="ar-SA"/>
        </w:rPr>
        <w:t xml:space="preserve">                    </w:t>
      </w:r>
      <w:r>
        <w:rPr>
          <w:rFonts w:hint="eastAsia" w:ascii="宋体" w:hAnsi="宋体" w:eastAsia="宋体" w:cs="宋体"/>
          <w:spacing w:val="6"/>
          <w:kern w:val="2"/>
          <w:sz w:val="22"/>
          <w:szCs w:val="22"/>
          <w:lang w:val="en-US" w:eastAsia="zh-CN" w:bidi="ar-SA"/>
        </w:rPr>
        <w:t>（合同名称）的附件，与其具有同等的法律效力，经合同双方签署立即生效。</w:t>
      </w:r>
    </w:p>
    <w:p>
      <w:pPr>
        <w:pStyle w:val="47"/>
        <w:spacing w:before="10" w:after="20" w:line="252" w:lineRule="auto"/>
        <w:ind w:right="315" w:rightChars="150" w:firstLine="500"/>
        <w:jc w:val="both"/>
        <w:rPr>
          <w:rFonts w:ascii="新宋体" w:hAnsi="新宋体" w:eastAsia="新宋体" w:cs="新宋体"/>
          <w:color w:val="auto"/>
          <w:spacing w:val="6"/>
          <w:sz w:val="24"/>
          <w:szCs w:val="24"/>
        </w:rPr>
      </w:pPr>
    </w:p>
    <w:p>
      <w:pPr>
        <w:pStyle w:val="47"/>
        <w:spacing w:before="10" w:after="20" w:line="252" w:lineRule="auto"/>
        <w:ind w:right="315" w:rightChars="150" w:firstLine="500"/>
        <w:jc w:val="both"/>
        <w:rPr>
          <w:rFonts w:ascii="新宋体" w:hAnsi="新宋体" w:eastAsia="新宋体" w:cs="新宋体"/>
          <w:color w:val="auto"/>
          <w:spacing w:val="6"/>
          <w:sz w:val="24"/>
          <w:szCs w:val="24"/>
        </w:rPr>
      </w:pPr>
    </w:p>
    <w:p>
      <w:pPr>
        <w:pStyle w:val="47"/>
        <w:spacing w:before="10" w:after="120" w:line="252" w:lineRule="auto"/>
        <w:ind w:right="420" w:rightChars="200" w:firstLine="0"/>
        <w:jc w:val="both"/>
        <w:rPr>
          <w:rFonts w:ascii="新宋体" w:hAnsi="新宋体" w:eastAsia="新宋体" w:cs="新宋体"/>
          <w:color w:val="auto"/>
          <w:spacing w:val="6"/>
          <w:sz w:val="24"/>
          <w:szCs w:val="24"/>
        </w:rPr>
      </w:pPr>
    </w:p>
    <w:p>
      <w:pPr>
        <w:pStyle w:val="47"/>
        <w:shd w:val="clear" w:color="auto" w:fill="auto"/>
        <w:spacing w:before="10" w:after="120" w:line="264" w:lineRule="auto"/>
        <w:ind w:right="315" w:rightChars="150"/>
        <w:jc w:val="both"/>
        <w:rPr>
          <w:rFonts w:hint="eastAsia" w:ascii="新宋体" w:hAnsi="新宋体" w:eastAsia="新宋体" w:cs="新宋体"/>
          <w:color w:val="auto"/>
          <w:spacing w:val="11"/>
          <w:sz w:val="24"/>
          <w:szCs w:val="24"/>
          <w:lang w:val="en-US" w:eastAsia="zh-CN"/>
        </w:rPr>
      </w:pPr>
      <w:r>
        <w:rPr>
          <w:rFonts w:hint="eastAsia" w:ascii="新宋体" w:hAnsi="新宋体" w:eastAsia="新宋体" w:cs="新宋体"/>
          <w:color w:val="auto"/>
          <w:spacing w:val="11"/>
          <w:sz w:val="24"/>
          <w:szCs w:val="24"/>
          <w:lang w:val="en-US" w:eastAsia="zh-CN"/>
        </w:rPr>
        <w:t xml:space="preserve">   </w:t>
      </w:r>
    </w:p>
    <w:p>
      <w:pPr>
        <w:pStyle w:val="47"/>
        <w:shd w:val="clear" w:color="auto" w:fill="auto"/>
        <w:spacing w:before="10" w:after="120" w:line="264" w:lineRule="auto"/>
        <w:ind w:right="315" w:rightChars="150" w:firstLine="1021" w:firstLineChars="390"/>
        <w:jc w:val="both"/>
        <w:rPr>
          <w:rFonts w:hint="eastAsia" w:ascii="新宋体" w:hAnsi="新宋体" w:eastAsia="新宋体" w:cs="新宋体"/>
          <w:color w:val="auto"/>
          <w:spacing w:val="11"/>
          <w:sz w:val="24"/>
          <w:szCs w:val="24"/>
        </w:rPr>
      </w:pPr>
      <w:r>
        <w:rPr>
          <w:rFonts w:hint="eastAsia" w:ascii="新宋体" w:hAnsi="新宋体" w:eastAsia="新宋体" w:cs="新宋体"/>
          <w:color w:val="auto"/>
          <w:spacing w:val="11"/>
          <w:sz w:val="24"/>
          <w:szCs w:val="24"/>
          <w:lang w:eastAsia="zh-CN"/>
        </w:rPr>
        <w:t>甲方</w:t>
      </w:r>
      <w:r>
        <w:rPr>
          <w:rFonts w:hint="eastAsia" w:ascii="新宋体" w:hAnsi="新宋体" w:eastAsia="新宋体" w:cs="新宋体"/>
          <w:color w:val="auto"/>
          <w:spacing w:val="11"/>
          <w:sz w:val="24"/>
          <w:szCs w:val="24"/>
        </w:rPr>
        <w:t>单位：（盖章）</w:t>
      </w:r>
      <w:r>
        <w:rPr>
          <w:rFonts w:hint="eastAsia" w:ascii="新宋体" w:hAnsi="新宋体" w:eastAsia="新宋体" w:cs="新宋体"/>
          <w:color w:val="auto"/>
          <w:spacing w:val="11"/>
          <w:sz w:val="24"/>
          <w:szCs w:val="24"/>
        </w:rPr>
        <w:tab/>
      </w:r>
      <w:r>
        <w:rPr>
          <w:rFonts w:hint="eastAsia" w:ascii="新宋体" w:hAnsi="新宋体" w:eastAsia="新宋体" w:cs="新宋体"/>
          <w:color w:val="auto"/>
          <w:spacing w:val="11"/>
          <w:sz w:val="24"/>
          <w:szCs w:val="24"/>
          <w:lang w:val="en-US" w:eastAsia="zh-CN"/>
        </w:rPr>
        <w:t xml:space="preserve">            </w:t>
      </w:r>
      <w:r>
        <w:rPr>
          <w:rFonts w:hint="eastAsia" w:ascii="新宋体" w:hAnsi="新宋体" w:eastAsia="新宋体" w:cs="新宋体"/>
          <w:color w:val="auto"/>
          <w:spacing w:val="11"/>
          <w:sz w:val="24"/>
          <w:szCs w:val="24"/>
          <w:lang w:eastAsia="zh-CN"/>
        </w:rPr>
        <w:t>乙方</w:t>
      </w:r>
      <w:r>
        <w:rPr>
          <w:rFonts w:hint="eastAsia" w:ascii="新宋体" w:hAnsi="新宋体" w:eastAsia="新宋体" w:cs="新宋体"/>
          <w:color w:val="auto"/>
          <w:spacing w:val="11"/>
          <w:sz w:val="24"/>
          <w:szCs w:val="24"/>
        </w:rPr>
        <w:t>单位：（盖章）</w:t>
      </w:r>
    </w:p>
    <w:p>
      <w:pPr>
        <w:pStyle w:val="47"/>
        <w:shd w:val="clear" w:color="auto" w:fill="auto"/>
        <w:spacing w:before="10" w:after="120" w:line="264" w:lineRule="auto"/>
        <w:ind w:right="315" w:rightChars="150"/>
        <w:jc w:val="both"/>
        <w:rPr>
          <w:rFonts w:hint="eastAsia" w:ascii="新宋体" w:hAnsi="新宋体" w:eastAsia="新宋体" w:cs="新宋体"/>
          <w:color w:val="auto"/>
          <w:spacing w:val="11"/>
          <w:sz w:val="24"/>
          <w:szCs w:val="24"/>
        </w:rPr>
      </w:pPr>
    </w:p>
    <w:p>
      <w:pPr>
        <w:pStyle w:val="47"/>
        <w:shd w:val="clear" w:color="auto" w:fill="auto"/>
        <w:spacing w:before="10" w:after="120" w:line="264" w:lineRule="auto"/>
        <w:ind w:right="315" w:rightChars="150" w:firstLine="1021" w:firstLineChars="390"/>
        <w:jc w:val="both"/>
        <w:rPr>
          <w:rFonts w:hint="eastAsia" w:ascii="新宋体" w:hAnsi="新宋体" w:eastAsia="新宋体" w:cs="新宋体"/>
          <w:color w:val="auto"/>
          <w:spacing w:val="11"/>
          <w:sz w:val="24"/>
          <w:szCs w:val="24"/>
        </w:rPr>
      </w:pPr>
      <w:r>
        <w:rPr>
          <w:rFonts w:hint="eastAsia" w:ascii="新宋体" w:hAnsi="新宋体" w:eastAsia="新宋体" w:cs="新宋体"/>
          <w:color w:val="auto"/>
          <w:spacing w:val="11"/>
          <w:sz w:val="24"/>
          <w:szCs w:val="24"/>
        </w:rPr>
        <w:t>法定代表人：</w:t>
      </w:r>
      <w:r>
        <w:rPr>
          <w:rFonts w:hint="eastAsia" w:ascii="新宋体" w:hAnsi="新宋体" w:eastAsia="新宋体" w:cs="新宋体"/>
          <w:color w:val="auto"/>
          <w:spacing w:val="11"/>
          <w:sz w:val="24"/>
          <w:szCs w:val="24"/>
        </w:rPr>
        <w:tab/>
      </w:r>
      <w:r>
        <w:rPr>
          <w:rFonts w:hint="eastAsia" w:ascii="新宋体" w:hAnsi="新宋体" w:eastAsia="新宋体" w:cs="新宋体"/>
          <w:color w:val="auto"/>
          <w:spacing w:val="11"/>
          <w:sz w:val="24"/>
          <w:szCs w:val="24"/>
          <w:lang w:val="en-US" w:eastAsia="zh-CN"/>
        </w:rPr>
        <w:t xml:space="preserve">                   </w:t>
      </w:r>
      <w:r>
        <w:rPr>
          <w:rFonts w:hint="eastAsia" w:ascii="新宋体" w:hAnsi="新宋体" w:eastAsia="新宋体" w:cs="新宋体"/>
          <w:color w:val="auto"/>
          <w:spacing w:val="11"/>
          <w:sz w:val="24"/>
          <w:szCs w:val="24"/>
        </w:rPr>
        <w:t>法定代表人：</w:t>
      </w:r>
    </w:p>
    <w:p>
      <w:pPr>
        <w:pStyle w:val="47"/>
        <w:shd w:val="clear" w:color="auto" w:fill="auto"/>
        <w:spacing w:before="10" w:after="120" w:line="264" w:lineRule="auto"/>
        <w:ind w:right="315" w:rightChars="150" w:firstLine="1021" w:firstLineChars="390"/>
        <w:jc w:val="both"/>
        <w:rPr>
          <w:rFonts w:hint="eastAsia" w:ascii="新宋体" w:hAnsi="新宋体" w:eastAsia="新宋体" w:cs="新宋体"/>
          <w:color w:val="auto"/>
          <w:spacing w:val="11"/>
          <w:sz w:val="24"/>
          <w:szCs w:val="24"/>
        </w:rPr>
      </w:pPr>
      <w:r>
        <w:rPr>
          <w:rFonts w:hint="eastAsia" w:ascii="新宋体" w:hAnsi="新宋体" w:eastAsia="新宋体" w:cs="新宋体"/>
          <w:color w:val="auto"/>
          <w:spacing w:val="11"/>
          <w:sz w:val="24"/>
          <w:szCs w:val="24"/>
        </w:rPr>
        <w:t>或其授权的代理人：</w:t>
      </w:r>
      <w:r>
        <w:rPr>
          <w:rFonts w:hint="eastAsia" w:ascii="新宋体" w:hAnsi="新宋体" w:eastAsia="新宋体" w:cs="新宋体"/>
          <w:color w:val="auto"/>
          <w:spacing w:val="11"/>
          <w:sz w:val="24"/>
          <w:szCs w:val="24"/>
          <w:lang w:val="en-US" w:eastAsia="zh-CN"/>
        </w:rPr>
        <w:t xml:space="preserve">              </w:t>
      </w:r>
      <w:r>
        <w:rPr>
          <w:rFonts w:hint="eastAsia" w:ascii="新宋体" w:hAnsi="新宋体" w:eastAsia="新宋体" w:cs="新宋体"/>
          <w:color w:val="auto"/>
          <w:spacing w:val="11"/>
          <w:sz w:val="24"/>
          <w:szCs w:val="24"/>
        </w:rPr>
        <w:t>或其授权的代理人：</w:t>
      </w:r>
    </w:p>
    <w:p>
      <w:pPr>
        <w:pStyle w:val="47"/>
        <w:shd w:val="clear" w:color="auto" w:fill="auto"/>
        <w:spacing w:before="10" w:after="120" w:line="264" w:lineRule="auto"/>
        <w:ind w:right="315" w:rightChars="150"/>
        <w:jc w:val="both"/>
        <w:rPr>
          <w:rFonts w:hint="eastAsia" w:ascii="新宋体" w:hAnsi="新宋体" w:eastAsia="新宋体" w:cs="新宋体"/>
          <w:color w:val="auto"/>
          <w:spacing w:val="11"/>
          <w:sz w:val="24"/>
          <w:szCs w:val="24"/>
        </w:rPr>
      </w:pPr>
    </w:p>
    <w:p>
      <w:pPr>
        <w:pStyle w:val="47"/>
        <w:shd w:val="clear" w:color="auto" w:fill="auto"/>
        <w:spacing w:before="10" w:after="120" w:line="264" w:lineRule="auto"/>
        <w:ind w:right="315" w:rightChars="150" w:firstLine="1021" w:firstLineChars="390"/>
        <w:jc w:val="both"/>
        <w:rPr>
          <w:rFonts w:ascii="新宋体" w:hAnsi="新宋体" w:eastAsia="新宋体" w:cs="新宋体"/>
          <w:color w:val="auto"/>
          <w:spacing w:val="6"/>
          <w:sz w:val="28"/>
          <w:szCs w:val="28"/>
        </w:rPr>
        <w:sectPr>
          <w:footerReference r:id="rId6" w:type="default"/>
          <w:pgSz w:w="11910" w:h="16840"/>
          <w:pgMar w:top="1460" w:right="1020" w:bottom="1240" w:left="1200" w:header="0" w:footer="1051" w:gutter="0"/>
          <w:pgNumType w:start="1"/>
          <w:cols w:space="720" w:num="1"/>
        </w:sectPr>
      </w:pPr>
      <w:r>
        <w:rPr>
          <w:rFonts w:hint="eastAsia" w:ascii="新宋体" w:hAnsi="新宋体" w:eastAsia="新宋体" w:cs="新宋体"/>
          <w:color w:val="auto"/>
          <w:spacing w:val="11"/>
          <w:sz w:val="24"/>
          <w:szCs w:val="24"/>
        </w:rPr>
        <w:t>年</w:t>
      </w:r>
      <w:r>
        <w:rPr>
          <w:rFonts w:hint="eastAsia" w:ascii="新宋体" w:hAnsi="新宋体" w:eastAsia="新宋体" w:cs="新宋体"/>
          <w:color w:val="auto"/>
          <w:spacing w:val="11"/>
          <w:sz w:val="24"/>
          <w:szCs w:val="24"/>
          <w:lang w:val="en-US" w:eastAsia="zh-CN"/>
        </w:rPr>
        <w:t xml:space="preserve">    </w:t>
      </w:r>
      <w:r>
        <w:rPr>
          <w:rFonts w:hint="eastAsia" w:ascii="新宋体" w:hAnsi="新宋体" w:eastAsia="新宋体" w:cs="新宋体"/>
          <w:color w:val="auto"/>
          <w:spacing w:val="11"/>
          <w:sz w:val="24"/>
          <w:szCs w:val="24"/>
        </w:rPr>
        <w:t>月</w:t>
      </w:r>
      <w:r>
        <w:rPr>
          <w:rFonts w:hint="eastAsia" w:ascii="新宋体" w:hAnsi="新宋体" w:eastAsia="新宋体" w:cs="新宋体"/>
          <w:color w:val="auto"/>
          <w:spacing w:val="11"/>
          <w:sz w:val="24"/>
          <w:szCs w:val="24"/>
          <w:lang w:val="en-US" w:eastAsia="zh-CN"/>
        </w:rPr>
        <w:t xml:space="preserve">   </w:t>
      </w:r>
      <w:r>
        <w:rPr>
          <w:rFonts w:hint="eastAsia" w:ascii="新宋体" w:hAnsi="新宋体" w:eastAsia="新宋体" w:cs="新宋体"/>
          <w:color w:val="auto"/>
          <w:spacing w:val="11"/>
          <w:sz w:val="24"/>
          <w:szCs w:val="24"/>
        </w:rPr>
        <w:t>日</w:t>
      </w:r>
      <w:r>
        <w:rPr>
          <w:rFonts w:hint="eastAsia" w:ascii="新宋体" w:hAnsi="新宋体" w:eastAsia="新宋体" w:cs="新宋体"/>
          <w:color w:val="auto"/>
          <w:spacing w:val="11"/>
          <w:sz w:val="24"/>
          <w:szCs w:val="24"/>
          <w:lang w:val="en-US" w:eastAsia="zh-CN"/>
        </w:rPr>
        <w:t xml:space="preserve">                   </w:t>
      </w:r>
      <w:r>
        <w:rPr>
          <w:rFonts w:hint="eastAsia" w:ascii="新宋体" w:hAnsi="新宋体" w:eastAsia="新宋体" w:cs="新宋体"/>
          <w:color w:val="auto"/>
          <w:spacing w:val="11"/>
          <w:sz w:val="24"/>
          <w:szCs w:val="24"/>
        </w:rPr>
        <w:t>年</w:t>
      </w:r>
      <w:r>
        <w:rPr>
          <w:rFonts w:hint="eastAsia" w:ascii="新宋体" w:hAnsi="新宋体" w:eastAsia="新宋体" w:cs="新宋体"/>
          <w:color w:val="auto"/>
          <w:spacing w:val="11"/>
          <w:sz w:val="24"/>
          <w:szCs w:val="24"/>
          <w:lang w:val="en-US" w:eastAsia="zh-CN"/>
        </w:rPr>
        <w:t xml:space="preserve">   </w:t>
      </w:r>
      <w:r>
        <w:rPr>
          <w:rFonts w:hint="eastAsia" w:ascii="新宋体" w:hAnsi="新宋体" w:eastAsia="新宋体" w:cs="新宋体"/>
          <w:color w:val="auto"/>
          <w:spacing w:val="11"/>
          <w:sz w:val="24"/>
          <w:szCs w:val="24"/>
        </w:rPr>
        <w:t>月</w:t>
      </w:r>
      <w:r>
        <w:rPr>
          <w:rFonts w:hint="eastAsia" w:ascii="新宋体" w:hAnsi="新宋体" w:eastAsia="新宋体" w:cs="新宋体"/>
          <w:color w:val="auto"/>
          <w:spacing w:val="11"/>
          <w:sz w:val="24"/>
          <w:szCs w:val="24"/>
        </w:rPr>
        <w:tab/>
      </w:r>
      <w:r>
        <w:rPr>
          <w:rFonts w:hint="eastAsia" w:ascii="新宋体" w:hAnsi="新宋体" w:eastAsia="新宋体" w:cs="新宋体"/>
          <w:color w:val="auto"/>
          <w:spacing w:val="11"/>
          <w:sz w:val="24"/>
          <w:szCs w:val="24"/>
          <w:lang w:val="en-US" w:eastAsia="zh-CN"/>
        </w:rPr>
        <w:t xml:space="preserve">  </w:t>
      </w:r>
      <w:r>
        <w:rPr>
          <w:rFonts w:hint="eastAsia" w:ascii="新宋体" w:hAnsi="新宋体" w:eastAsia="新宋体" w:cs="新宋体"/>
          <w:color w:val="auto"/>
          <w:spacing w:val="11"/>
          <w:sz w:val="24"/>
          <w:szCs w:val="24"/>
        </w:rPr>
        <w:t>日</w:t>
      </w:r>
    </w:p>
    <w:bookmarkEnd w:id="53"/>
    <w:p>
      <w:pPr>
        <w:keepNext w:val="0"/>
        <w:keepLines w:val="0"/>
        <w:pageBreakBefore w:val="0"/>
        <w:widowControl w:val="0"/>
        <w:kinsoku/>
        <w:wordWrap/>
        <w:overflowPunct/>
        <w:topLinePunct w:val="0"/>
        <w:autoSpaceDE/>
        <w:autoSpaceDN/>
        <w:bidi w:val="0"/>
        <w:adjustRightInd/>
        <w:snapToGrid/>
        <w:spacing w:line="560" w:lineRule="exact"/>
        <w:jc w:val="both"/>
        <w:textAlignment w:val="auto"/>
      </w:pPr>
    </w:p>
    <w:p>
      <w:pPr>
        <w:pStyle w:val="5"/>
        <w:numPr>
          <w:ilvl w:val="0"/>
          <w:numId w:val="0"/>
        </w:numPr>
        <w:spacing w:before="312" w:after="312"/>
        <w:ind w:left="402"/>
        <w:rPr>
          <w:rFonts w:ascii="Times New Roman" w:hAnsi="Times New Roman" w:eastAsia="宋体" w:cs="Times New Roman"/>
        </w:rPr>
      </w:pPr>
      <w:bookmarkStart w:id="54" w:name="_Toc9151"/>
      <w:bookmarkStart w:id="55" w:name="_Toc776"/>
      <w:bookmarkStart w:id="56" w:name="_Toc16964"/>
      <w:r>
        <w:rPr>
          <w:rFonts w:hint="eastAsia" w:ascii="微软雅黑" w:hAnsi="微软雅黑" w:eastAsia="微软雅黑" w:cs="微软雅黑"/>
          <w:b/>
          <w:bCs/>
          <w:kern w:val="0"/>
          <w:sz w:val="32"/>
          <w:szCs w:val="32"/>
          <w:lang w:eastAsia="zh-CN"/>
        </w:rPr>
        <w:t>第五章</w:t>
      </w:r>
      <w:r>
        <w:rPr>
          <w:rFonts w:hint="eastAsia" w:ascii="微软雅黑" w:hAnsi="微软雅黑" w:eastAsia="微软雅黑" w:cs="微软雅黑"/>
          <w:b/>
          <w:bCs/>
          <w:kern w:val="0"/>
          <w:sz w:val="32"/>
          <w:szCs w:val="32"/>
          <w:lang w:val="en-US" w:eastAsia="zh-CN"/>
        </w:rPr>
        <w:t xml:space="preserve"> </w:t>
      </w:r>
      <w:r>
        <w:rPr>
          <w:rFonts w:hint="eastAsia" w:ascii="微软雅黑" w:hAnsi="微软雅黑" w:eastAsia="微软雅黑" w:cs="微软雅黑"/>
          <w:b/>
          <w:bCs/>
          <w:kern w:val="0"/>
          <w:sz w:val="32"/>
          <w:szCs w:val="32"/>
        </w:rPr>
        <w:t>技术标准和要求</w:t>
      </w:r>
      <w:bookmarkEnd w:id="54"/>
      <w:bookmarkEnd w:id="55"/>
      <w:bookmarkEnd w:id="56"/>
    </w:p>
    <w:p>
      <w:pPr>
        <w:pStyle w:val="6"/>
        <w:numPr>
          <w:ilvl w:val="0"/>
          <w:numId w:val="0"/>
        </w:numPr>
        <w:snapToGrid w:val="0"/>
        <w:spacing w:before="120" w:after="120" w:line="240" w:lineRule="auto"/>
        <w:ind w:left="630"/>
        <w:rPr>
          <w:rFonts w:ascii="Times New Roman" w:hAnsi="Times New Roman" w:cs="Times New Roman"/>
        </w:rPr>
      </w:pPr>
      <w:bookmarkStart w:id="57" w:name="_Toc28814_WPSOffice_Level2"/>
      <w:bookmarkStart w:id="58" w:name="_Toc10970_WPSOffice_Level1"/>
      <w:r>
        <w:rPr>
          <w:rFonts w:ascii="Times New Roman" w:hAnsi="Times New Roman" w:cs="Times New Roman"/>
        </w:rPr>
        <w:t>1、</w:t>
      </w:r>
      <w:r>
        <w:rPr>
          <w:rFonts w:hint="eastAsia" w:ascii="Times New Roman" w:hAnsi="Times New Roman" w:cs="Times New Roman"/>
        </w:rPr>
        <w:t>质量标准或技术性能指标要求、验收标准</w:t>
      </w:r>
    </w:p>
    <w:p>
      <w:pPr>
        <w:pStyle w:val="6"/>
        <w:numPr>
          <w:ilvl w:val="0"/>
          <w:numId w:val="0"/>
        </w:numPr>
        <w:snapToGrid w:val="0"/>
        <w:spacing w:before="120"/>
        <w:ind w:left="630"/>
        <w:rPr>
          <w:rFonts w:ascii="Times New Roman" w:hAnsi="Times New Roman" w:cs="Times New Roman"/>
        </w:rPr>
      </w:pPr>
      <w:bookmarkStart w:id="59" w:name="_Toc18078_WPSOffice_Level2"/>
      <w:r>
        <w:rPr>
          <w:rFonts w:hint="eastAsia" w:ascii="Times New Roman" w:hAnsi="Times New Roman" w:cs="Times New Roman"/>
          <w:lang w:val="en-US" w:eastAsia="zh-CN"/>
        </w:rPr>
        <w:t>2</w:t>
      </w:r>
      <w:r>
        <w:rPr>
          <w:rFonts w:ascii="Times New Roman" w:hAnsi="Times New Roman" w:cs="Times New Roman"/>
        </w:rPr>
        <w:t>、</w:t>
      </w:r>
      <w:bookmarkEnd w:id="59"/>
      <w:r>
        <w:rPr>
          <w:rFonts w:hint="eastAsia" w:ascii="Times New Roman" w:hAnsi="Times New Roman" w:cs="Times New Roman"/>
        </w:rPr>
        <w:t>报价清单</w:t>
      </w:r>
      <w:bookmarkEnd w:id="57"/>
      <w:bookmarkEnd w:id="58"/>
    </w:p>
    <w:p>
      <w:pPr>
        <w:rPr>
          <w:rFonts w:ascii="Times New Roman" w:hAnsi="Times New Roman" w:cs="Times New Roman"/>
        </w:rPr>
      </w:pPr>
    </w:p>
    <w:p>
      <w:pPr>
        <w:rPr>
          <w:rFonts w:ascii="Times New Roman" w:hAnsi="Times New Roman" w:eastAsia="宋体" w:cs="Times New Roman"/>
        </w:rPr>
      </w:pPr>
      <w:r>
        <w:rPr>
          <w:rFonts w:ascii="Times New Roman" w:hAnsi="Times New Roman" w:eastAsia="宋体" w:cs="Times New Roman"/>
        </w:rPr>
        <w:br w:type="page"/>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jc w:val="both"/>
        <w:textAlignment w:val="baseline"/>
        <w:rPr>
          <w:rFonts w:ascii="Arial"/>
          <w:b/>
          <w:bCs/>
          <w:spacing w:val="6"/>
          <w:sz w:val="32"/>
          <w:szCs w:val="32"/>
        </w:rPr>
      </w:pPr>
      <w:r>
        <w:rPr>
          <w:rFonts w:hint="eastAsia" w:ascii="Times New Roman" w:hAnsi="Times New Roman" w:cs="Times New Roman"/>
          <w:b/>
          <w:bCs/>
          <w:sz w:val="32"/>
          <w:szCs w:val="32"/>
        </w:rPr>
        <w:t>报价清单</w:t>
      </w:r>
    </w:p>
    <w:tbl>
      <w:tblPr>
        <w:tblStyle w:val="24"/>
        <w:tblW w:w="815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06"/>
        <w:gridCol w:w="1488"/>
        <w:gridCol w:w="1062"/>
        <w:gridCol w:w="1288"/>
        <w:gridCol w:w="1225"/>
        <w:gridCol w:w="787"/>
        <w:gridCol w:w="825"/>
        <w:gridCol w:w="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序号</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产品名称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含钢量</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暂定工程量(m³)</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全费用固定综合单价(元/立方米)</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暂定金额(元)</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税率</w:t>
            </w:r>
          </w:p>
        </w:tc>
        <w:tc>
          <w:tcPr>
            <w:tcW w:w="87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PC预制楼梯</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110-120</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786 </w:t>
            </w:r>
          </w:p>
        </w:tc>
        <w:tc>
          <w:tcPr>
            <w:tcW w:w="1225" w:type="dxa"/>
            <w:vMerge w:val="restart"/>
            <w:tcBorders>
              <w:top w:val="single" w:color="000000" w:sz="4" w:space="0"/>
              <w:left w:val="single" w:color="000000" w:sz="4" w:space="0"/>
              <w:right w:val="single" w:color="000000" w:sz="4" w:space="0"/>
            </w:tcBorders>
            <w:noWrap w:val="0"/>
            <w:vAlign w:val="center"/>
          </w:tcPr>
          <w:p>
            <w:pPr>
              <w:jc w:val="both"/>
              <w:rPr>
                <w:rFonts w:hint="eastAsia" w:ascii="宋体" w:hAnsi="宋体" w:eastAsia="宋体" w:cs="宋体"/>
                <w:i w:val="0"/>
                <w:iCs w:val="0"/>
                <w:color w:val="000000"/>
                <w:sz w:val="22"/>
                <w:szCs w:val="22"/>
                <w:u w:val="none"/>
              </w:rPr>
            </w:pPr>
          </w:p>
        </w:tc>
        <w:tc>
          <w:tcPr>
            <w:tcW w:w="787" w:type="dxa"/>
            <w:vMerge w:val="restart"/>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25" w:type="dxa"/>
            <w:vMerge w:val="restart"/>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13%</w:t>
            </w:r>
          </w:p>
        </w:tc>
        <w:tc>
          <w:tcPr>
            <w:tcW w:w="87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1"/>
                <w:szCs w:val="21"/>
                <w:u w:val="none"/>
                <w:lang w:val="en-US" w:eastAsia="zh-CN" w:bidi="ar"/>
              </w:rPr>
              <w:t>最终数量以施工图及深 化图为依据，以实际供货数量为准</w:t>
            </w:r>
            <w:r>
              <w:rPr>
                <w:rFonts w:hint="eastAsia" w:ascii="宋体" w:hAnsi="宋体" w:eastAsia="宋体" w:cs="宋体"/>
                <w:i w:val="0"/>
                <w:iCs w:val="0"/>
                <w:snapToGrid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PC预制叠合楼板</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140-150</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4038 </w:t>
            </w:r>
          </w:p>
        </w:tc>
        <w:tc>
          <w:tcPr>
            <w:tcW w:w="1225" w:type="dxa"/>
            <w:vMerge w:val="continue"/>
            <w:tcBorders>
              <w:left w:val="single" w:color="000000" w:sz="4" w:space="0"/>
              <w:right w:val="single" w:color="000000" w:sz="4" w:space="0"/>
            </w:tcBorders>
            <w:noWrap w:val="0"/>
            <w:vAlign w:val="center"/>
          </w:tcPr>
          <w:p>
            <w:pPr>
              <w:jc w:val="both"/>
              <w:rPr>
                <w:rFonts w:hint="eastAsia" w:ascii="宋体" w:hAnsi="宋体" w:eastAsia="宋体" w:cs="宋体"/>
                <w:i w:val="0"/>
                <w:iCs w:val="0"/>
                <w:color w:val="000000"/>
                <w:sz w:val="22"/>
                <w:szCs w:val="22"/>
                <w:u w:val="none"/>
              </w:rPr>
            </w:pPr>
          </w:p>
        </w:tc>
        <w:tc>
          <w:tcPr>
            <w:tcW w:w="787"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2"/>
                <w:szCs w:val="22"/>
                <w:u w:val="none"/>
              </w:rPr>
            </w:pPr>
          </w:p>
        </w:tc>
        <w:tc>
          <w:tcPr>
            <w:tcW w:w="87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PC预制墙柱</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33020" cy="90170"/>
                  <wp:effectExtent l="0" t="0" r="0" b="0"/>
                  <wp:wrapNone/>
                  <wp:docPr id="16" name="图片_2"/>
                  <wp:cNvGraphicFramePr/>
                  <a:graphic xmlns:a="http://schemas.openxmlformats.org/drawingml/2006/main">
                    <a:graphicData uri="http://schemas.openxmlformats.org/drawingml/2006/picture">
                      <pic:pic xmlns:pic="http://schemas.openxmlformats.org/drawingml/2006/picture">
                        <pic:nvPicPr>
                          <pic:cNvPr id="16" name="图片_2"/>
                          <pic:cNvPicPr/>
                        </pic:nvPicPr>
                        <pic:blipFill>
                          <a:blip r:embed="rId12"/>
                          <a:stretch>
                            <a:fillRect/>
                          </a:stretch>
                        </pic:blipFill>
                        <pic:spPr>
                          <a:xfrm>
                            <a:off x="0" y="0"/>
                            <a:ext cx="33020" cy="90170"/>
                          </a:xfrm>
                          <a:prstGeom prst="rect">
                            <a:avLst/>
                          </a:prstGeom>
                          <a:noFill/>
                          <a:ln>
                            <a:noFill/>
                          </a:ln>
                        </pic:spPr>
                      </pic:pic>
                    </a:graphicData>
                  </a:graphic>
                </wp:anchor>
              </w:drawing>
            </w:r>
            <w:r>
              <w:rPr>
                <w:rFonts w:hint="eastAsia" w:ascii="宋体" w:hAnsi="宋体" w:eastAsia="宋体" w:cs="宋体"/>
                <w:i w:val="0"/>
                <w:iCs w:val="0"/>
                <w:snapToGrid w:val="0"/>
                <w:color w:val="000000"/>
                <w:kern w:val="0"/>
                <w:sz w:val="22"/>
                <w:szCs w:val="22"/>
                <w:u w:val="none"/>
                <w:lang w:val="en-US" w:eastAsia="zh-CN" w:bidi="ar"/>
              </w:rPr>
              <w:t>60-70</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6077 </w:t>
            </w:r>
          </w:p>
        </w:tc>
        <w:tc>
          <w:tcPr>
            <w:tcW w:w="1225" w:type="dxa"/>
            <w:vMerge w:val="continue"/>
            <w:tcBorders>
              <w:left w:val="single" w:color="000000" w:sz="4" w:space="0"/>
              <w:right w:val="single" w:color="000000" w:sz="4" w:space="0"/>
            </w:tcBorders>
            <w:noWrap w:val="0"/>
            <w:vAlign w:val="center"/>
          </w:tcPr>
          <w:p>
            <w:pPr>
              <w:jc w:val="both"/>
              <w:rPr>
                <w:rFonts w:hint="eastAsia" w:ascii="宋体" w:hAnsi="宋体" w:eastAsia="宋体" w:cs="宋体"/>
                <w:i w:val="0"/>
                <w:iCs w:val="0"/>
                <w:color w:val="000000"/>
                <w:sz w:val="22"/>
                <w:szCs w:val="22"/>
                <w:u w:val="none"/>
              </w:rPr>
            </w:pPr>
          </w:p>
        </w:tc>
        <w:tc>
          <w:tcPr>
            <w:tcW w:w="787"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2"/>
                <w:szCs w:val="22"/>
                <w:u w:val="none"/>
              </w:rPr>
            </w:pPr>
          </w:p>
        </w:tc>
        <w:tc>
          <w:tcPr>
            <w:tcW w:w="87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2" w:hRule="atLeast"/>
        </w:trPr>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PC预制空调板</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110-120</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3020" cy="90170"/>
                  <wp:effectExtent l="0" t="0" r="0" b="0"/>
                  <wp:wrapNone/>
                  <wp:docPr id="15" name="图片_4"/>
                  <wp:cNvGraphicFramePr/>
                  <a:graphic xmlns:a="http://schemas.openxmlformats.org/drawingml/2006/main">
                    <a:graphicData uri="http://schemas.openxmlformats.org/drawingml/2006/picture">
                      <pic:pic xmlns:pic="http://schemas.openxmlformats.org/drawingml/2006/picture">
                        <pic:nvPicPr>
                          <pic:cNvPr id="15" name="图片_4"/>
                          <pic:cNvPicPr/>
                        </pic:nvPicPr>
                        <pic:blipFill>
                          <a:blip r:embed="rId13"/>
                          <a:stretch>
                            <a:fillRect/>
                          </a:stretch>
                        </pic:blipFill>
                        <pic:spPr>
                          <a:xfrm>
                            <a:off x="0" y="0"/>
                            <a:ext cx="33020" cy="90170"/>
                          </a:xfrm>
                          <a:prstGeom prst="rect">
                            <a:avLst/>
                          </a:prstGeom>
                          <a:noFill/>
                          <a:ln>
                            <a:noFill/>
                          </a:ln>
                        </pic:spPr>
                      </pic:pic>
                    </a:graphicData>
                  </a:graphic>
                </wp:anchor>
              </w:drawing>
            </w:r>
            <w:r>
              <w:rPr>
                <w:rFonts w:hint="eastAsia" w:ascii="宋体" w:hAnsi="宋体" w:eastAsia="宋体" w:cs="宋体"/>
                <w:i w:val="0"/>
                <w:iCs w:val="0"/>
                <w:snapToGrid w:val="0"/>
                <w:color w:val="000000"/>
                <w:kern w:val="0"/>
                <w:sz w:val="22"/>
                <w:szCs w:val="22"/>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33020" cy="90170"/>
                  <wp:effectExtent l="0" t="0" r="0" b="0"/>
                  <wp:wrapNone/>
                  <wp:docPr id="14" name="图片_5"/>
                  <wp:cNvGraphicFramePr/>
                  <a:graphic xmlns:a="http://schemas.openxmlformats.org/drawingml/2006/main">
                    <a:graphicData uri="http://schemas.openxmlformats.org/drawingml/2006/picture">
                      <pic:pic xmlns:pic="http://schemas.openxmlformats.org/drawingml/2006/picture">
                        <pic:nvPicPr>
                          <pic:cNvPr id="14" name="图片_5"/>
                          <pic:cNvPicPr/>
                        </pic:nvPicPr>
                        <pic:blipFill>
                          <a:blip r:embed="rId14"/>
                          <a:stretch>
                            <a:fillRect/>
                          </a:stretch>
                        </pic:blipFill>
                        <pic:spPr>
                          <a:xfrm>
                            <a:off x="0" y="0"/>
                            <a:ext cx="33020" cy="90170"/>
                          </a:xfrm>
                          <a:prstGeom prst="rect">
                            <a:avLst/>
                          </a:prstGeom>
                          <a:noFill/>
                          <a:ln>
                            <a:noFill/>
                          </a:ln>
                        </pic:spPr>
                      </pic:pic>
                    </a:graphicData>
                  </a:graphic>
                </wp:anchor>
              </w:drawing>
            </w:r>
            <w:r>
              <w:rPr>
                <w:rFonts w:hint="eastAsia" w:ascii="宋体" w:hAnsi="宋体" w:eastAsia="宋体" w:cs="宋体"/>
                <w:i w:val="0"/>
                <w:iCs w:val="0"/>
                <w:snapToGrid w:val="0"/>
                <w:color w:val="000000"/>
                <w:kern w:val="0"/>
                <w:sz w:val="22"/>
                <w:szCs w:val="22"/>
                <w:u w:val="none"/>
                <w:lang w:val="en-US" w:eastAsia="zh-CN" w:bidi="ar"/>
              </w:rPr>
              <w:t xml:space="preserve">294 </w:t>
            </w:r>
          </w:p>
        </w:tc>
        <w:tc>
          <w:tcPr>
            <w:tcW w:w="1225" w:type="dxa"/>
            <w:vMerge w:val="continue"/>
            <w:tcBorders>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2"/>
                <w:szCs w:val="22"/>
                <w:u w:val="none"/>
              </w:rPr>
            </w:pPr>
          </w:p>
        </w:tc>
        <w:tc>
          <w:tcPr>
            <w:tcW w:w="78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2"/>
                <w:szCs w:val="22"/>
                <w:u w:val="none"/>
              </w:rPr>
            </w:pPr>
          </w:p>
        </w:tc>
        <w:tc>
          <w:tcPr>
            <w:tcW w:w="87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trPr>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合价</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11195</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75"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bl>
    <w:p>
      <w:pPr>
        <w:keepNext w:val="0"/>
        <w:keepLines w:val="0"/>
        <w:pageBreakBefore w:val="0"/>
        <w:widowControl/>
        <w:kinsoku w:val="0"/>
        <w:wordWrap/>
        <w:overflowPunct/>
        <w:topLinePunct w:val="0"/>
        <w:autoSpaceDE w:val="0"/>
        <w:autoSpaceDN w:val="0"/>
        <w:bidi w:val="0"/>
        <w:adjustRightInd w:val="0"/>
        <w:snapToGrid w:val="0"/>
        <w:spacing w:before="49" w:line="360" w:lineRule="auto"/>
        <w:jc w:val="both"/>
        <w:textAlignment w:val="baseline"/>
        <w:rPr>
          <w:rFonts w:ascii="宋体" w:hAnsi="宋体" w:eastAsia="宋体" w:cs="宋体"/>
          <w:spacing w:val="6"/>
          <w:sz w:val="15"/>
          <w:szCs w:val="15"/>
        </w:rPr>
      </w:pPr>
    </w:p>
    <w:p>
      <w:pPr>
        <w:keepNext w:val="0"/>
        <w:keepLines w:val="0"/>
        <w:pageBreakBefore w:val="0"/>
        <w:widowControl/>
        <w:kinsoku w:val="0"/>
        <w:wordWrap/>
        <w:overflowPunct/>
        <w:topLinePunct w:val="0"/>
        <w:autoSpaceDE w:val="0"/>
        <w:autoSpaceDN w:val="0"/>
        <w:bidi w:val="0"/>
        <w:adjustRightInd w:val="0"/>
        <w:snapToGrid w:val="0"/>
        <w:spacing w:before="49" w:line="360" w:lineRule="auto"/>
        <w:jc w:val="both"/>
        <w:textAlignment w:val="baseline"/>
        <w:rPr>
          <w:rFonts w:ascii="宋体" w:hAnsi="宋体" w:eastAsia="宋体" w:cs="宋体"/>
          <w:spacing w:val="6"/>
          <w:sz w:val="21"/>
          <w:szCs w:val="21"/>
        </w:rPr>
      </w:pPr>
      <w:r>
        <w:rPr>
          <w:rFonts w:ascii="宋体" w:hAnsi="宋体" w:eastAsia="宋体" w:cs="宋体"/>
          <w:spacing w:val="6"/>
          <w:sz w:val="21"/>
          <w:szCs w:val="21"/>
        </w:rPr>
        <w:t>(注：以上</w:t>
      </w:r>
      <w:r>
        <w:rPr>
          <w:rFonts w:hint="eastAsia" w:ascii="宋体" w:hAnsi="宋体" w:eastAsia="宋体" w:cs="宋体"/>
          <w:spacing w:val="6"/>
          <w:sz w:val="21"/>
          <w:szCs w:val="21"/>
          <w:lang w:val="en-US" w:eastAsia="zh-CN"/>
        </w:rPr>
        <w:t>产品名称和</w:t>
      </w:r>
      <w:r>
        <w:rPr>
          <w:rFonts w:ascii="宋体" w:hAnsi="宋体" w:eastAsia="宋体" w:cs="宋体"/>
          <w:spacing w:val="6"/>
          <w:sz w:val="21"/>
          <w:szCs w:val="21"/>
        </w:rPr>
        <w:t>工程量为暂定量，</w:t>
      </w:r>
      <w:r>
        <w:rPr>
          <w:rFonts w:hint="eastAsia" w:ascii="宋体" w:hAnsi="宋体" w:eastAsia="宋体" w:cs="宋体"/>
          <w:spacing w:val="6"/>
          <w:sz w:val="21"/>
          <w:szCs w:val="21"/>
          <w:lang w:eastAsia="zh-CN"/>
        </w:rPr>
        <w:t>最终以深化</w:t>
      </w:r>
      <w:r>
        <w:rPr>
          <w:rFonts w:ascii="宋体" w:hAnsi="宋体" w:eastAsia="宋体" w:cs="宋体"/>
          <w:spacing w:val="6"/>
          <w:sz w:val="21"/>
          <w:szCs w:val="21"/>
        </w:rPr>
        <w:t>图纸数量</w:t>
      </w:r>
      <w:r>
        <w:rPr>
          <w:rFonts w:hint="eastAsia" w:ascii="宋体" w:hAnsi="宋体" w:eastAsia="宋体" w:cs="宋体"/>
          <w:spacing w:val="6"/>
          <w:sz w:val="21"/>
          <w:szCs w:val="21"/>
          <w:lang w:eastAsia="zh-CN"/>
        </w:rPr>
        <w:t>并</w:t>
      </w:r>
      <w:r>
        <w:rPr>
          <w:rFonts w:ascii="宋体" w:hAnsi="宋体" w:eastAsia="宋体" w:cs="宋体"/>
          <w:spacing w:val="6"/>
          <w:sz w:val="21"/>
          <w:szCs w:val="21"/>
        </w:rPr>
        <w:t>结合乙方实际供货量据实结算)</w:t>
      </w:r>
    </w:p>
    <w:p>
      <w:pPr>
        <w:rPr>
          <w:highlight w:val="red"/>
        </w:rPr>
        <w:sectPr>
          <w:footerReference r:id="rId7" w:type="default"/>
          <w:footnotePr>
            <w:numFmt w:val="decimalEnclosedCircleChinese"/>
          </w:footnotePr>
          <w:pgSz w:w="11906" w:h="16838"/>
          <w:pgMar w:top="1440" w:right="1289" w:bottom="1440" w:left="1377"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r>
        <w:rPr>
          <w:rFonts w:ascii="Times New Roman" w:hAnsi="Times New Roman" w:eastAsia="宋体" w:cs="Times New Roman"/>
          <w:highlight w:val="red"/>
        </w:rPr>
        <w:br w:type="page"/>
      </w:r>
    </w:p>
    <w:p>
      <w:pPr>
        <w:widowControl/>
        <w:numPr>
          <w:ilvl w:val="0"/>
          <w:numId w:val="4"/>
        </w:numPr>
        <w:jc w:val="center"/>
        <w:outlineLvl w:val="0"/>
        <w:rPr>
          <w:rFonts w:ascii="微软雅黑" w:hAnsi="微软雅黑" w:eastAsia="微软雅黑" w:cs="微软雅黑"/>
          <w:b/>
          <w:bCs/>
          <w:sz w:val="32"/>
          <w:szCs w:val="32"/>
        </w:rPr>
      </w:pPr>
      <w:r>
        <w:rPr>
          <w:rFonts w:hint="eastAsia" w:ascii="Times New Roman" w:hAnsi="Times New Roman" w:eastAsia="宋体" w:cs="Times New Roman"/>
        </w:rPr>
        <w:t xml:space="preserve"> </w:t>
      </w:r>
      <w:r>
        <w:rPr>
          <w:rFonts w:hint="eastAsia" w:ascii="微软雅黑" w:hAnsi="微软雅黑" w:eastAsia="微软雅黑" w:cs="微软雅黑"/>
          <w:b/>
          <w:bCs/>
          <w:sz w:val="32"/>
          <w:szCs w:val="32"/>
        </w:rPr>
        <w:t xml:space="preserve"> </w:t>
      </w:r>
      <w:bookmarkStart w:id="60" w:name="_Toc1247"/>
      <w:r>
        <w:rPr>
          <w:rFonts w:hint="eastAsia" w:ascii="微软雅黑" w:hAnsi="微软雅黑" w:eastAsia="微软雅黑" w:cs="微软雅黑"/>
          <w:b/>
          <w:bCs/>
          <w:sz w:val="32"/>
          <w:szCs w:val="32"/>
        </w:rPr>
        <w:t>投标文件格式</w:t>
      </w:r>
      <w:bookmarkEnd w:id="60"/>
    </w:p>
    <w:p>
      <w:pPr>
        <w:pStyle w:val="5"/>
        <w:numPr>
          <w:ilvl w:val="0"/>
          <w:numId w:val="0"/>
        </w:numPr>
        <w:spacing w:before="312" w:after="312"/>
        <w:ind w:left="402"/>
        <w:jc w:val="center"/>
        <w:rPr>
          <w:rFonts w:ascii="Times New Roman" w:hAnsi="Times New Roman" w:eastAsia="宋体" w:cs="Times New Roman"/>
        </w:rPr>
      </w:pPr>
    </w:p>
    <w:p>
      <w:pPr>
        <w:sectPr>
          <w:footnotePr>
            <w:numFmt w:val="decimalEnclosedCircleChinese"/>
          </w:footnotePr>
          <w:pgSz w:w="11906" w:h="16838"/>
          <w:pgMar w:top="1440" w:right="1289" w:bottom="1440" w:left="1377"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p>
      <w:pPr>
        <w:pStyle w:val="13"/>
        <w:rPr>
          <w:rFonts w:ascii="Times New Roman" w:hAnsi="Times New Roman" w:eastAsia="宋体" w:cs="Times New Roman"/>
        </w:rPr>
      </w:pPr>
    </w:p>
    <w:p>
      <w:pPr>
        <w:pStyle w:val="13"/>
        <w:rPr>
          <w:rFonts w:ascii="Times New Roman" w:hAnsi="Times New Roman" w:eastAsia="宋体" w:cs="Times New Roman"/>
        </w:rPr>
      </w:pPr>
    </w:p>
    <w:p>
      <w:pPr>
        <w:spacing w:line="440" w:lineRule="exact"/>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4"/>
        </w:rPr>
      </w:pPr>
      <w:r>
        <w:rPr>
          <w:rFonts w:hint="eastAsia" w:ascii="Times New Roman" w:hAnsi="Times New Roman" w:eastAsia="黑体" w:cs="Times New Roman"/>
          <w:sz w:val="28"/>
          <w:szCs w:val="28"/>
          <w:u w:val="single"/>
          <w:lang w:val="en-US" w:eastAsia="zh-CN"/>
        </w:rPr>
        <w:t xml:space="preserve">               </w:t>
      </w:r>
      <w:r>
        <w:rPr>
          <w:rFonts w:ascii="Times New Roman" w:hAnsi="Times New Roman" w:eastAsia="黑体" w:cs="Times New Roman"/>
          <w:sz w:val="28"/>
          <w:szCs w:val="28"/>
        </w:rPr>
        <w:t>(项目名称)</w:t>
      </w:r>
    </w:p>
    <w:p>
      <w:pPr>
        <w:spacing w:line="440" w:lineRule="exact"/>
        <w:rPr>
          <w:rFonts w:ascii="Times New Roman" w:hAnsi="Times New Roman" w:eastAsia="黑体" w:cs="Times New Roman"/>
          <w:sz w:val="20"/>
          <w:szCs w:val="20"/>
        </w:rPr>
      </w:pPr>
      <w:r>
        <w:rPr>
          <w:rFonts w:ascii="Times New Roman" w:hAnsi="Times New Roman" w:eastAsia="黑体" w:cs="Times New Roman"/>
          <w:sz w:val="20"/>
          <w:szCs w:val="20"/>
        </w:rPr>
        <w:t xml:space="preserve"> </w:t>
      </w:r>
    </w:p>
    <w:p>
      <w:pPr>
        <w:spacing w:line="440" w:lineRule="exact"/>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jc w:val="center"/>
        <w:outlineLvl w:val="0"/>
        <w:rPr>
          <w:rFonts w:ascii="Times New Roman" w:hAnsi="Times New Roman" w:eastAsia="黑体" w:cs="Times New Roman"/>
          <w:sz w:val="50"/>
          <w:szCs w:val="50"/>
        </w:rPr>
      </w:pPr>
      <w:bookmarkStart w:id="61" w:name="_Toc6393_WPSOffice_Level1"/>
      <w:bookmarkStart w:id="62" w:name="_Toc10971"/>
      <w:bookmarkStart w:id="63" w:name="_Toc27552_WPSOffice_Level1"/>
      <w:bookmarkStart w:id="64" w:name="_Toc17394_WPSOffice_Level1"/>
      <w:bookmarkStart w:id="65" w:name="_Toc5145_WPSOffice_Level1"/>
      <w:bookmarkStart w:id="66" w:name="_Toc12792"/>
      <w:bookmarkStart w:id="67" w:name="_Toc1914_WPSOffice_Level1"/>
      <w:bookmarkStart w:id="68" w:name="_Toc1870"/>
      <w:bookmarkStart w:id="69" w:name="_Toc16966_WPSOffice_Level1"/>
      <w:r>
        <w:rPr>
          <w:rFonts w:ascii="Times New Roman" w:hAnsi="Times New Roman" w:eastAsia="黑体" w:cs="Times New Roman"/>
          <w:sz w:val="50"/>
          <w:szCs w:val="50"/>
        </w:rPr>
        <w:t>响  应  文  件</w:t>
      </w:r>
      <w:bookmarkEnd w:id="61"/>
      <w:bookmarkEnd w:id="62"/>
      <w:bookmarkEnd w:id="63"/>
      <w:bookmarkEnd w:id="64"/>
      <w:bookmarkEnd w:id="65"/>
      <w:bookmarkEnd w:id="66"/>
      <w:bookmarkEnd w:id="67"/>
      <w:bookmarkEnd w:id="68"/>
      <w:bookmarkEnd w:id="69"/>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70" w:name="_Toc25232_WPSOffice_Level2"/>
      <w:bookmarkStart w:id="71" w:name="_Toc5520_WPSOffice_Level2"/>
      <w:r>
        <w:rPr>
          <w:rFonts w:ascii="Times New Roman" w:hAnsi="Times New Roman" w:eastAsia="黑体" w:cs="Times New Roman"/>
          <w:sz w:val="28"/>
          <w:szCs w:val="28"/>
        </w:rPr>
        <w:t>供应商：</w:t>
      </w:r>
      <w:r>
        <w:rPr>
          <w:rFonts w:ascii="Times New Roman" w:hAnsi="Times New Roman" w:eastAsia="黑体" w:cs="Times New Roman"/>
          <w:sz w:val="28"/>
          <w:szCs w:val="28"/>
          <w:u w:val="single"/>
        </w:rPr>
        <w:t xml:space="preserve">  </w:t>
      </w:r>
      <w:r>
        <w:rPr>
          <w:rFonts w:hint="eastAsia" w:ascii="Times New Roman" w:hAnsi="Times New Roman" w:eastAsia="黑体" w:cs="Times New Roman"/>
          <w:sz w:val="28"/>
          <w:szCs w:val="28"/>
          <w:u w:val="single"/>
          <w:lang w:val="en-US" w:eastAsia="zh-CN"/>
        </w:rPr>
        <w:t xml:space="preserve">     </w:t>
      </w:r>
      <w:r>
        <w:rPr>
          <w:rFonts w:ascii="Times New Roman" w:hAnsi="Times New Roman" w:eastAsia="黑体" w:cs="Times New Roman"/>
          <w:sz w:val="28"/>
          <w:szCs w:val="28"/>
          <w:u w:val="single"/>
        </w:rPr>
        <w:t xml:space="preserve">     </w:t>
      </w:r>
      <w:r>
        <w:rPr>
          <w:rFonts w:hint="eastAsia" w:ascii="Times New Roman" w:hAnsi="Times New Roman" w:eastAsia="黑体" w:cs="Times New Roman"/>
          <w:sz w:val="28"/>
          <w:szCs w:val="28"/>
          <w:u w:val="single"/>
          <w:lang w:val="en-US" w:eastAsia="zh-CN"/>
        </w:rPr>
        <w:t xml:space="preserve"> </w:t>
      </w:r>
      <w:r>
        <w:rPr>
          <w:rFonts w:ascii="Times New Roman" w:hAnsi="Times New Roman" w:eastAsia="黑体" w:cs="Times New Roman"/>
          <w:sz w:val="28"/>
          <w:szCs w:val="28"/>
          <w:u w:val="single"/>
        </w:rPr>
        <w:t>(全称、盖单位章)</w:t>
      </w:r>
      <w:bookmarkEnd w:id="70"/>
      <w:bookmarkEnd w:id="71"/>
    </w:p>
    <w:p>
      <w:pPr>
        <w:spacing w:line="440" w:lineRule="exact"/>
        <w:ind w:firstLine="2158" w:firstLineChars="771"/>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u w:val="single"/>
          <w:lang w:val="en-US" w:eastAsia="zh-CN"/>
        </w:rPr>
        <w:t xml:space="preserve">    </w:t>
      </w:r>
      <w:r>
        <w:rPr>
          <w:rFonts w:ascii="Times New Roman" w:hAnsi="Times New Roman" w:eastAsia="黑体" w:cs="Times New Roman"/>
          <w:sz w:val="28"/>
          <w:szCs w:val="28"/>
          <w:u w:val="single"/>
        </w:rPr>
        <w:t xml:space="preserve">     </w:t>
      </w:r>
      <w:bookmarkStart w:id="72" w:name="_Toc31577_WPSOffice_Level2"/>
      <w:bookmarkStart w:id="73" w:name="_Toc20076_WPSOffice_Level2"/>
      <w:r>
        <w:rPr>
          <w:rFonts w:ascii="Times New Roman" w:hAnsi="Times New Roman" w:eastAsia="黑体" w:cs="Times New Roman"/>
          <w:sz w:val="28"/>
          <w:szCs w:val="28"/>
        </w:rPr>
        <w:t>年</w:t>
      </w:r>
      <w:r>
        <w:rPr>
          <w:rFonts w:ascii="Times New Roman" w:hAnsi="Times New Roman" w:eastAsia="黑体" w:cs="Times New Roman"/>
          <w:sz w:val="28"/>
          <w:szCs w:val="28"/>
          <w:u w:val="single"/>
        </w:rPr>
        <w:t xml:space="preserve">    </w:t>
      </w:r>
      <w:r>
        <w:rPr>
          <w:rFonts w:hint="eastAsia" w:ascii="Times New Roman" w:hAnsi="Times New Roman" w:eastAsia="黑体" w:cs="Times New Roman"/>
          <w:sz w:val="28"/>
          <w:szCs w:val="28"/>
          <w:u w:val="single"/>
          <w:lang w:val="en-US" w:eastAsia="zh-CN"/>
        </w:rPr>
        <w:t xml:space="preserve"> </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月</w:t>
      </w:r>
      <w:r>
        <w:rPr>
          <w:rFonts w:ascii="Times New Roman" w:hAnsi="Times New Roman" w:eastAsia="黑体" w:cs="Times New Roman"/>
          <w:sz w:val="28"/>
          <w:szCs w:val="28"/>
          <w:u w:val="single"/>
        </w:rPr>
        <w:t xml:space="preserve">     </w:t>
      </w:r>
      <w:r>
        <w:rPr>
          <w:rFonts w:hint="eastAsia" w:ascii="Times New Roman" w:hAnsi="Times New Roman" w:eastAsia="黑体" w:cs="Times New Roman"/>
          <w:sz w:val="28"/>
          <w:szCs w:val="28"/>
          <w:u w:val="single"/>
          <w:lang w:val="en-US" w:eastAsia="zh-CN"/>
        </w:rPr>
        <w:t xml:space="preserve"> </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日</w:t>
      </w:r>
      <w:bookmarkEnd w:id="72"/>
      <w:bookmarkEnd w:id="73"/>
    </w:p>
    <w:p>
      <w:pPr>
        <w:spacing w:line="440" w:lineRule="exact"/>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74" w:name="_Toc21974_WPSOffice_Level2"/>
      <w:bookmarkStart w:id="75" w:name="_Toc22351_WPSOffice_Level2"/>
      <w:r>
        <w:rPr>
          <w:rFonts w:ascii="Times New Roman" w:hAnsi="Times New Roman" w:eastAsia="黑体" w:cs="Times New Roman"/>
          <w:sz w:val="28"/>
          <w:szCs w:val="28"/>
        </w:rPr>
        <w:t>目     录</w:t>
      </w:r>
      <w:bookmarkEnd w:id="74"/>
      <w:bookmarkEnd w:id="75"/>
    </w:p>
    <w:p>
      <w:pPr>
        <w:spacing w:line="440" w:lineRule="exact"/>
        <w:rPr>
          <w:rFonts w:ascii="Times New Roman" w:hAnsi="Times New Roman" w:eastAsia="黑体" w:cs="Times New Roman"/>
          <w:sz w:val="20"/>
          <w:szCs w:val="20"/>
        </w:rPr>
      </w:pPr>
    </w:p>
    <w:p>
      <w:pPr>
        <w:spacing w:line="480" w:lineRule="auto"/>
        <w:ind w:left="1619" w:leftChars="771"/>
        <w:outlineLvl w:val="0"/>
        <w:rPr>
          <w:rFonts w:ascii="Times New Roman" w:hAnsi="Times New Roman" w:eastAsia="黑体" w:cs="Times New Roman"/>
          <w:sz w:val="24"/>
        </w:rPr>
      </w:pPr>
      <w:bookmarkStart w:id="76" w:name="_Toc30529_WPSOffice_Level1"/>
      <w:bookmarkStart w:id="77" w:name="_Toc9380_WPSOffice_Level1"/>
      <w:bookmarkStart w:id="78" w:name="_Toc24319"/>
      <w:bookmarkStart w:id="79" w:name="_Toc1610"/>
      <w:bookmarkStart w:id="80" w:name="_Toc11424_WPSOffice_Level1"/>
      <w:bookmarkStart w:id="81" w:name="_Toc12698_WPSOffice_Level1"/>
      <w:bookmarkStart w:id="82" w:name="_Toc6353_WPSOffice_Level1"/>
      <w:bookmarkStart w:id="83" w:name="_Toc2934"/>
      <w:bookmarkStart w:id="84" w:name="_Toc23368_WPSOffice_Level1"/>
      <w:bookmarkStart w:id="85" w:name="_Toc12670_WPSOffice_Level1"/>
      <w:r>
        <w:rPr>
          <w:rFonts w:ascii="Times New Roman" w:hAnsi="Times New Roman" w:eastAsia="黑体" w:cs="Times New Roman"/>
          <w:sz w:val="24"/>
        </w:rPr>
        <w:t>一、报价函</w:t>
      </w:r>
      <w:bookmarkEnd w:id="76"/>
      <w:bookmarkEnd w:id="77"/>
      <w:bookmarkEnd w:id="78"/>
      <w:bookmarkEnd w:id="79"/>
      <w:bookmarkEnd w:id="80"/>
      <w:bookmarkEnd w:id="81"/>
      <w:bookmarkEnd w:id="82"/>
      <w:bookmarkEnd w:id="83"/>
      <w:bookmarkEnd w:id="84"/>
    </w:p>
    <w:p>
      <w:pPr>
        <w:spacing w:line="480" w:lineRule="auto"/>
        <w:ind w:left="1619" w:leftChars="771"/>
        <w:outlineLvl w:val="0"/>
        <w:rPr>
          <w:rFonts w:ascii="Times New Roman" w:hAnsi="Times New Roman" w:eastAsia="黑体" w:cs="Times New Roman"/>
          <w:sz w:val="24"/>
        </w:rPr>
      </w:pPr>
      <w:bookmarkStart w:id="86" w:name="_Toc21229_WPSOffice_Level1"/>
      <w:bookmarkStart w:id="87" w:name="_Toc32729_WPSOffice_Level1"/>
      <w:bookmarkStart w:id="88" w:name="_Toc5317_WPSOffice_Level1"/>
      <w:bookmarkStart w:id="89" w:name="_Toc5750"/>
      <w:bookmarkStart w:id="90" w:name="_Toc24078"/>
      <w:bookmarkStart w:id="91" w:name="_Toc7332_WPSOffice_Level1"/>
      <w:bookmarkStart w:id="92" w:name="_Toc12526"/>
      <w:bookmarkStart w:id="93" w:name="_Toc31927_WPSOffice_Level1"/>
      <w:bookmarkStart w:id="94" w:name="_Toc11323_WPSOffice_Level1"/>
      <w:r>
        <w:rPr>
          <w:rFonts w:ascii="Times New Roman" w:hAnsi="Times New Roman" w:eastAsia="黑体" w:cs="Times New Roman"/>
          <w:sz w:val="24"/>
        </w:rPr>
        <w:t>二、法定代表人身份证明及授权委托书</w:t>
      </w:r>
      <w:bookmarkEnd w:id="86"/>
      <w:bookmarkEnd w:id="87"/>
      <w:bookmarkEnd w:id="88"/>
      <w:bookmarkEnd w:id="89"/>
      <w:bookmarkEnd w:id="90"/>
      <w:bookmarkEnd w:id="91"/>
      <w:bookmarkEnd w:id="92"/>
      <w:bookmarkEnd w:id="93"/>
      <w:bookmarkEnd w:id="94"/>
    </w:p>
    <w:p>
      <w:pPr>
        <w:spacing w:line="480" w:lineRule="auto"/>
        <w:ind w:left="1619" w:leftChars="771"/>
        <w:outlineLvl w:val="0"/>
        <w:rPr>
          <w:rFonts w:ascii="Times New Roman" w:hAnsi="Times New Roman" w:eastAsia="黑体" w:cs="Times New Roman"/>
          <w:sz w:val="24"/>
        </w:rPr>
      </w:pPr>
      <w:bookmarkStart w:id="95" w:name="_Toc23744_WPSOffice_Level1"/>
      <w:bookmarkStart w:id="96" w:name="_Toc7453_WPSOffice_Level1"/>
      <w:bookmarkStart w:id="97" w:name="_Toc18964_WPSOffice_Level1"/>
      <w:bookmarkStart w:id="98" w:name="_Toc10608_WPSOffice_Level1"/>
      <w:bookmarkStart w:id="99" w:name="_Toc28707_WPSOffice_Level1"/>
      <w:bookmarkStart w:id="100" w:name="_Toc27561_WPSOffice_Level1"/>
      <w:bookmarkStart w:id="101" w:name="_Toc7494"/>
      <w:bookmarkStart w:id="102" w:name="_Toc15914"/>
      <w:bookmarkStart w:id="103" w:name="_Toc24557"/>
      <w:r>
        <w:rPr>
          <w:rFonts w:hint="eastAsia" w:ascii="Times New Roman" w:hAnsi="Times New Roman" w:eastAsia="黑体" w:cs="Times New Roman"/>
          <w:sz w:val="24"/>
          <w:lang w:val="en-US" w:eastAsia="zh-CN"/>
        </w:rPr>
        <w:t>三</w:t>
      </w:r>
      <w:r>
        <w:rPr>
          <w:rFonts w:ascii="Times New Roman" w:hAnsi="Times New Roman" w:eastAsia="黑体" w:cs="Times New Roman"/>
          <w:sz w:val="24"/>
        </w:rPr>
        <w:t>、</w:t>
      </w:r>
      <w:bookmarkEnd w:id="95"/>
      <w:bookmarkEnd w:id="96"/>
      <w:bookmarkEnd w:id="97"/>
      <w:bookmarkEnd w:id="98"/>
      <w:r>
        <w:rPr>
          <w:rFonts w:hint="eastAsia" w:ascii="Times New Roman" w:hAnsi="Times New Roman" w:eastAsia="黑体" w:cs="Times New Roman"/>
          <w:sz w:val="24"/>
        </w:rPr>
        <w:t>供应商基本情况</w:t>
      </w:r>
      <w:bookmarkEnd w:id="99"/>
      <w:bookmarkEnd w:id="100"/>
      <w:bookmarkEnd w:id="101"/>
      <w:bookmarkEnd w:id="102"/>
      <w:bookmarkEnd w:id="103"/>
    </w:p>
    <w:p>
      <w:pPr>
        <w:spacing w:line="480" w:lineRule="auto"/>
        <w:ind w:left="1619" w:leftChars="771"/>
        <w:outlineLvl w:val="0"/>
        <w:rPr>
          <w:rFonts w:ascii="Times New Roman" w:hAnsi="Times New Roman" w:eastAsia="黑体" w:cs="Times New Roman"/>
          <w:sz w:val="24"/>
        </w:rPr>
      </w:pPr>
      <w:bookmarkStart w:id="104" w:name="_Toc24082_WPSOffice_Level1"/>
      <w:bookmarkStart w:id="105" w:name="_Toc31314_WPSOffice_Level1"/>
      <w:bookmarkStart w:id="106" w:name="_Toc17211_WPSOffice_Level1"/>
      <w:bookmarkStart w:id="107" w:name="_Toc12459_WPSOffice_Level1"/>
      <w:bookmarkStart w:id="108" w:name="_Toc8129"/>
      <w:bookmarkStart w:id="109" w:name="_Toc25872"/>
      <w:bookmarkStart w:id="110" w:name="_Toc15888"/>
      <w:bookmarkStart w:id="111" w:name="_Toc12991_WPSOffice_Level1"/>
      <w:bookmarkStart w:id="112" w:name="_Toc24262_WPSOffice_Level1"/>
      <w:r>
        <w:rPr>
          <w:rFonts w:hint="eastAsia" w:ascii="Times New Roman" w:hAnsi="Times New Roman" w:eastAsia="黑体" w:cs="Times New Roman"/>
          <w:sz w:val="24"/>
          <w:lang w:val="en-US" w:eastAsia="zh-CN"/>
        </w:rPr>
        <w:t>四</w:t>
      </w:r>
      <w:r>
        <w:rPr>
          <w:rFonts w:ascii="Times New Roman" w:hAnsi="Times New Roman" w:eastAsia="黑体" w:cs="Times New Roman"/>
          <w:sz w:val="24"/>
        </w:rPr>
        <w:t>、已标价</w:t>
      </w:r>
      <w:r>
        <w:rPr>
          <w:rFonts w:hint="eastAsia" w:ascii="Times New Roman" w:hAnsi="Times New Roman" w:eastAsia="黑体" w:cs="Times New Roman"/>
          <w:sz w:val="24"/>
        </w:rPr>
        <w:t>的报价清单</w:t>
      </w:r>
    </w:p>
    <w:bookmarkEnd w:id="104"/>
    <w:bookmarkEnd w:id="105"/>
    <w:bookmarkEnd w:id="106"/>
    <w:bookmarkEnd w:id="107"/>
    <w:bookmarkEnd w:id="108"/>
    <w:bookmarkEnd w:id="109"/>
    <w:bookmarkEnd w:id="110"/>
    <w:bookmarkEnd w:id="111"/>
    <w:bookmarkEnd w:id="112"/>
    <w:p>
      <w:pPr>
        <w:spacing w:line="480" w:lineRule="auto"/>
        <w:ind w:left="1619" w:leftChars="771"/>
        <w:outlineLvl w:val="0"/>
        <w:rPr>
          <w:rFonts w:hint="eastAsia" w:ascii="Times New Roman" w:hAnsi="Times New Roman" w:eastAsia="黑体" w:cs="Times New Roman"/>
          <w:sz w:val="24"/>
          <w:lang w:val="en-US" w:eastAsia="zh-CN"/>
        </w:rPr>
      </w:pPr>
      <w:bookmarkStart w:id="113" w:name="_Toc15668_WPSOffice_Level1"/>
      <w:bookmarkStart w:id="114" w:name="_Toc6528_WPSOffice_Level1"/>
      <w:bookmarkStart w:id="115" w:name="_Toc77"/>
      <w:bookmarkStart w:id="116" w:name="_Toc16988_WPSOffice_Level1"/>
      <w:bookmarkStart w:id="117" w:name="_Toc19723"/>
      <w:bookmarkStart w:id="118" w:name="_Toc24610"/>
      <w:bookmarkStart w:id="119" w:name="_Toc5885_WPSOffice_Level1"/>
      <w:r>
        <w:rPr>
          <w:rFonts w:hint="eastAsia" w:ascii="Times New Roman" w:hAnsi="Times New Roman" w:eastAsia="黑体" w:cs="Times New Roman"/>
          <w:sz w:val="24"/>
          <w:lang w:val="en-US" w:eastAsia="zh-CN"/>
        </w:rPr>
        <w:t>五、</w:t>
      </w:r>
      <w:bookmarkEnd w:id="85"/>
      <w:bookmarkEnd w:id="113"/>
      <w:bookmarkEnd w:id="114"/>
      <w:bookmarkEnd w:id="115"/>
      <w:bookmarkEnd w:id="116"/>
      <w:bookmarkEnd w:id="117"/>
      <w:bookmarkEnd w:id="118"/>
      <w:bookmarkEnd w:id="119"/>
      <w:r>
        <w:rPr>
          <w:rFonts w:hint="eastAsia" w:ascii="Times New Roman" w:hAnsi="Times New Roman" w:eastAsia="黑体" w:cs="Times New Roman"/>
          <w:sz w:val="24"/>
          <w:lang w:val="en-US" w:eastAsia="zh-CN"/>
        </w:rPr>
        <w:t>供货方案</w:t>
      </w:r>
    </w:p>
    <w:p>
      <w:pPr>
        <w:spacing w:line="480" w:lineRule="auto"/>
        <w:ind w:left="1619" w:leftChars="771"/>
        <w:outlineLvl w:val="0"/>
        <w:rPr>
          <w:rFonts w:hint="eastAsia" w:ascii="Times New Roman" w:hAnsi="Times New Roman" w:eastAsia="黑体" w:cs="Times New Roman"/>
          <w:sz w:val="24"/>
          <w:lang w:val="en-US" w:eastAsia="zh-CN"/>
        </w:rPr>
      </w:pPr>
      <w:r>
        <w:rPr>
          <w:rFonts w:hint="eastAsia" w:ascii="Times New Roman" w:hAnsi="Times New Roman" w:eastAsia="黑体" w:cs="Times New Roman"/>
          <w:sz w:val="24"/>
          <w:lang w:val="en-US" w:eastAsia="zh-CN"/>
        </w:rPr>
        <w:t>六、业绩证明材料</w:t>
      </w:r>
    </w:p>
    <w:p>
      <w:pPr>
        <w:spacing w:line="480" w:lineRule="auto"/>
        <w:ind w:left="1619" w:leftChars="771"/>
        <w:outlineLvl w:val="0"/>
        <w:rPr>
          <w:rFonts w:hint="eastAsia" w:ascii="Times New Roman" w:hAnsi="Times New Roman" w:eastAsia="黑体" w:cs="Times New Roman"/>
          <w:sz w:val="24"/>
          <w:lang w:val="en-US" w:eastAsia="zh-CN"/>
        </w:rPr>
      </w:pPr>
      <w:r>
        <w:rPr>
          <w:rFonts w:hint="eastAsia" w:ascii="Times New Roman" w:hAnsi="Times New Roman" w:eastAsia="黑体" w:cs="Times New Roman"/>
          <w:sz w:val="24"/>
          <w:lang w:val="en-US" w:eastAsia="zh-CN"/>
        </w:rPr>
        <w:t>七、生产线保障措施</w:t>
      </w:r>
    </w:p>
    <w:p>
      <w:pPr>
        <w:spacing w:line="480" w:lineRule="auto"/>
        <w:ind w:left="1619" w:leftChars="771"/>
        <w:outlineLvl w:val="0"/>
        <w:rPr>
          <w:rFonts w:hint="eastAsia" w:ascii="Times New Roman" w:hAnsi="Times New Roman" w:eastAsia="黑体" w:cs="Times New Roman"/>
          <w:sz w:val="24"/>
          <w:lang w:val="en-US" w:eastAsia="zh-CN"/>
        </w:rPr>
      </w:pPr>
      <w:r>
        <w:rPr>
          <w:rFonts w:hint="eastAsia" w:ascii="Times New Roman" w:hAnsi="Times New Roman" w:eastAsia="黑体" w:cs="Times New Roman"/>
          <w:sz w:val="24"/>
          <w:lang w:val="en-US" w:eastAsia="zh-CN"/>
        </w:rPr>
        <w:t>八、其他材料</w:t>
      </w:r>
    </w:p>
    <w:p>
      <w:pPr>
        <w:spacing w:line="440" w:lineRule="exact"/>
        <w:ind w:left="1619" w:leftChars="771"/>
        <w:rPr>
          <w:rFonts w:ascii="Times New Roman" w:hAnsi="Times New Roman" w:eastAsia="黑体" w:cs="Times New Roman"/>
          <w:sz w:val="24"/>
        </w:rPr>
      </w:pPr>
    </w:p>
    <w:p>
      <w:pPr>
        <w:spacing w:line="440" w:lineRule="exact"/>
        <w:jc w:val="center"/>
        <w:outlineLvl w:val="0"/>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120" w:name="_Toc8703"/>
      <w:bookmarkStart w:id="121" w:name="_Toc29399_WPSOffice_Level1"/>
      <w:bookmarkStart w:id="122" w:name="_Toc1687_WPSOffice_Level1"/>
      <w:bookmarkStart w:id="123" w:name="_Toc2765_WPSOffice_Level1"/>
      <w:bookmarkStart w:id="124" w:name="_Toc30031_WPSOffice_Level1"/>
      <w:bookmarkStart w:id="125" w:name="_Toc1924"/>
      <w:bookmarkStart w:id="126" w:name="_Toc18312_WPSOffice_Level1"/>
      <w:bookmarkStart w:id="127" w:name="_Toc23583"/>
      <w:bookmarkStart w:id="128" w:name="_Toc24269_WPSOffice_Level1"/>
      <w:bookmarkStart w:id="129" w:name="_Toc11805_WPSOffice_Level1"/>
      <w:r>
        <w:rPr>
          <w:rFonts w:ascii="Times New Roman" w:hAnsi="Times New Roman" w:eastAsia="黑体" w:cs="Times New Roman"/>
          <w:sz w:val="28"/>
          <w:szCs w:val="28"/>
        </w:rPr>
        <w:t>一、报价函</w:t>
      </w:r>
      <w:bookmarkEnd w:id="120"/>
      <w:bookmarkEnd w:id="121"/>
      <w:bookmarkEnd w:id="122"/>
      <w:bookmarkEnd w:id="123"/>
      <w:bookmarkEnd w:id="124"/>
      <w:bookmarkEnd w:id="125"/>
      <w:bookmarkEnd w:id="126"/>
      <w:bookmarkEnd w:id="127"/>
      <w:bookmarkEnd w:id="128"/>
      <w:bookmarkEnd w:id="129"/>
    </w:p>
    <w:p>
      <w:pPr>
        <w:spacing w:line="36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hint="eastAsia" w:ascii="Times New Roman" w:hAnsi="Times New Roman" w:cs="Times New Roman"/>
          <w:szCs w:val="22"/>
          <w:u w:val="single"/>
        </w:rPr>
        <w:t xml:space="preserve"> </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(采购人名称)：</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firstLine="480" w:firstLineChars="200"/>
        <w:textAlignment w:val="auto"/>
        <w:rPr>
          <w:rFonts w:ascii="Times New Roman" w:hAnsi="Times New Roman" w:cs="Times New Roman"/>
          <w:sz w:val="24"/>
        </w:rPr>
      </w:pPr>
      <w:r>
        <w:rPr>
          <w:rFonts w:ascii="Times New Roman" w:hAnsi="Times New Roman" w:cs="Times New Roman"/>
          <w:sz w:val="24"/>
        </w:rPr>
        <w:t>我方已仔细研究了</w:t>
      </w:r>
      <w:r>
        <w:rPr>
          <w:rFonts w:hint="eastAsia" w:ascii="Times New Roman" w:hAnsi="Times New Roman" w:cs="Times New Roman"/>
          <w:sz w:val="24"/>
          <w:u w:val="single"/>
          <w:lang w:val="en-US" w:eastAsia="zh-CN"/>
        </w:rPr>
        <w:t xml:space="preserve">      </w:t>
      </w:r>
      <w:r>
        <w:rPr>
          <w:rFonts w:ascii="Times New Roman" w:hAnsi="Times New Roman" w:cs="Times New Roman"/>
          <w:sz w:val="24"/>
        </w:rPr>
        <w:t>（项目名称）</w:t>
      </w:r>
      <w:r>
        <w:rPr>
          <w:rFonts w:hint="eastAsia" w:ascii="Times New Roman" w:hAnsi="Times New Roman" w:cs="Times New Roman"/>
          <w:sz w:val="24"/>
        </w:rPr>
        <w:t>采购文件</w:t>
      </w:r>
      <w:r>
        <w:rPr>
          <w:rFonts w:ascii="Times New Roman" w:hAnsi="Times New Roman" w:cs="Times New Roman"/>
          <w:sz w:val="24"/>
        </w:rPr>
        <w:t>的全部内容（包括工程量清单和施工图纸及</w:t>
      </w:r>
      <w:r>
        <w:rPr>
          <w:rFonts w:hint="eastAsia" w:ascii="Times New Roman" w:hAnsi="Times New Roman" w:cs="Times New Roman"/>
          <w:sz w:val="24"/>
        </w:rPr>
        <w:t>采购文件</w:t>
      </w:r>
      <w:r>
        <w:rPr>
          <w:rFonts w:ascii="Times New Roman" w:hAnsi="Times New Roman" w:cs="Times New Roman"/>
          <w:sz w:val="24"/>
        </w:rPr>
        <w:t>中所述的各种因素）和对现场的踏勘及充分了解，</w:t>
      </w:r>
      <w:r>
        <w:rPr>
          <w:rFonts w:ascii="Times New Roman" w:hAnsi="Times New Roman" w:cs="Times New Roman"/>
          <w:color w:val="FF0000"/>
          <w:sz w:val="24"/>
        </w:rPr>
        <w:t>愿意以人民币（大写）</w:t>
      </w:r>
      <w:r>
        <w:rPr>
          <w:rFonts w:hint="eastAsia" w:ascii="Times New Roman" w:hAnsi="Times New Roman" w:cs="Times New Roman"/>
          <w:color w:val="FF0000"/>
          <w:sz w:val="24"/>
          <w:lang w:val="en-US" w:eastAsia="zh-CN"/>
        </w:rPr>
        <w:t xml:space="preserve"> </w:t>
      </w:r>
      <w:r>
        <w:rPr>
          <w:rFonts w:ascii="Times New Roman" w:hAnsi="Times New Roman" w:cs="Times New Roman"/>
          <w:color w:val="FF0000"/>
          <w:sz w:val="24"/>
          <w:u w:val="single"/>
        </w:rPr>
        <w:t xml:space="preserve"> </w:t>
      </w:r>
      <w:r>
        <w:rPr>
          <w:rFonts w:hint="eastAsia" w:ascii="Times New Roman" w:hAnsi="Times New Roman" w:cs="Times New Roman"/>
          <w:color w:val="FF0000"/>
          <w:sz w:val="24"/>
          <w:u w:val="single"/>
          <w:lang w:val="en-US" w:eastAsia="zh-CN"/>
        </w:rPr>
        <w:t xml:space="preserve">     </w:t>
      </w:r>
      <w:r>
        <w:rPr>
          <w:rFonts w:ascii="Times New Roman" w:hAnsi="Times New Roman" w:cs="Times New Roman"/>
          <w:color w:val="FF0000"/>
          <w:sz w:val="24"/>
          <w:u w:val="single"/>
        </w:rPr>
        <w:t xml:space="preserve">  </w:t>
      </w:r>
      <w:r>
        <w:rPr>
          <w:rFonts w:ascii="Times New Roman" w:hAnsi="Times New Roman" w:cs="Times New Roman"/>
          <w:color w:val="FF0000"/>
          <w:sz w:val="24"/>
        </w:rPr>
        <w:t>元（￥</w:t>
      </w:r>
      <w:r>
        <w:rPr>
          <w:rFonts w:ascii="Times New Roman" w:hAnsi="Times New Roman" w:cs="Times New Roman"/>
          <w:color w:val="FF0000"/>
          <w:sz w:val="24"/>
          <w:u w:val="single"/>
        </w:rPr>
        <w:t xml:space="preserve"> </w:t>
      </w:r>
      <w:r>
        <w:rPr>
          <w:rFonts w:hint="eastAsia" w:ascii="Times New Roman" w:hAnsi="Times New Roman" w:cs="Times New Roman"/>
          <w:color w:val="FF0000"/>
          <w:sz w:val="24"/>
          <w:u w:val="single"/>
          <w:lang w:val="en-US" w:eastAsia="zh-CN"/>
        </w:rPr>
        <w:t xml:space="preserve">        元/立方米    </w:t>
      </w:r>
      <w:r>
        <w:rPr>
          <w:rFonts w:ascii="Times New Roman" w:hAnsi="Times New Roman" w:cs="Times New Roman"/>
          <w:color w:val="FF0000"/>
          <w:sz w:val="24"/>
          <w:u w:val="single"/>
        </w:rPr>
        <w:t xml:space="preserve"> </w:t>
      </w:r>
      <w:r>
        <w:rPr>
          <w:rFonts w:ascii="Times New Roman" w:hAnsi="Times New Roman" w:cs="Times New Roman"/>
          <w:color w:val="FF0000"/>
          <w:sz w:val="24"/>
        </w:rPr>
        <w:t>）的</w:t>
      </w:r>
      <w:r>
        <w:rPr>
          <w:rFonts w:hint="eastAsia" w:ascii="Times New Roman" w:hAnsi="Times New Roman" w:cs="Times New Roman"/>
          <w:color w:val="FF0000"/>
          <w:sz w:val="24"/>
          <w:lang w:eastAsia="zh-CN"/>
        </w:rPr>
        <w:t>综合单价</w:t>
      </w:r>
      <w:r>
        <w:rPr>
          <w:rFonts w:ascii="Times New Roman" w:hAnsi="Times New Roman" w:cs="Times New Roman"/>
          <w:sz w:val="24"/>
        </w:rPr>
        <w:t>（其中，增值税税率为</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）按合同约定</w:t>
      </w:r>
      <w:r>
        <w:rPr>
          <w:rFonts w:hint="eastAsia" w:ascii="Times New Roman" w:hAnsi="Times New Roman" w:cs="Times New Roman"/>
          <w:sz w:val="24"/>
        </w:rPr>
        <w:t>满足采购文件</w:t>
      </w:r>
      <w:r>
        <w:rPr>
          <w:rFonts w:ascii="Times New Roman" w:hAnsi="Times New Roman" w:cs="Times New Roman"/>
          <w:sz w:val="24"/>
        </w:rPr>
        <w:t>规定的各工程的进度要求及技术服务和质保期服务</w:t>
      </w:r>
      <w:r>
        <w:rPr>
          <w:rFonts w:hint="eastAsia" w:ascii="Times New Roman" w:hAnsi="Times New Roman" w:cs="Times New Roman"/>
          <w:sz w:val="24"/>
        </w:rPr>
        <w:t>措施并</w:t>
      </w:r>
      <w:r>
        <w:rPr>
          <w:rFonts w:ascii="Times New Roman" w:hAnsi="Times New Roman" w:cs="Times New Roman"/>
          <w:sz w:val="24"/>
        </w:rPr>
        <w:t>按合同约定履行义务。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ascii="Times New Roman" w:hAnsi="Times New Roman" w:cs="Times New Roman"/>
          <w:sz w:val="24"/>
        </w:rPr>
      </w:pPr>
      <w:r>
        <w:rPr>
          <w:rFonts w:ascii="Times New Roman" w:hAnsi="Times New Roman" w:cs="Times New Roman"/>
          <w:sz w:val="24"/>
        </w:rPr>
        <w:t>2．我方承诺在响应有效期内不修改、撤销响应文件。</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Times New Roman" w:hAnsi="Times New Roman" w:cs="Times New Roman"/>
          <w:sz w:val="24"/>
        </w:rPr>
      </w:pPr>
      <w:r>
        <w:rPr>
          <w:rFonts w:hint="eastAsia" w:ascii="Times New Roman" w:hAnsi="Times New Roman" w:cs="Times New Roman"/>
          <w:sz w:val="24"/>
          <w:lang w:val="en-US" w:eastAsia="zh-CN"/>
        </w:rPr>
        <w:t>3</w:t>
      </w:r>
      <w:r>
        <w:rPr>
          <w:rFonts w:ascii="Times New Roman" w:hAnsi="Times New Roman" w:cs="Times New Roman"/>
          <w:sz w:val="24"/>
        </w:rPr>
        <w:t>．如我方成交：</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Times New Roman" w:hAnsi="Times New Roman" w:cs="Times New Roman"/>
          <w:sz w:val="24"/>
        </w:rPr>
      </w:pPr>
      <w:r>
        <w:rPr>
          <w:rFonts w:ascii="Times New Roman" w:hAnsi="Times New Roman" w:cs="Times New Roman"/>
          <w:sz w:val="24"/>
        </w:rPr>
        <w:t>(1)我方承诺在收到成交通知书后，在成交通知书规定的期限内与你方签订合同。</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Times New Roman" w:hAnsi="Times New Roman" w:cs="Times New Roman"/>
          <w:sz w:val="24"/>
        </w:rPr>
      </w:pPr>
      <w:r>
        <w:rPr>
          <w:rFonts w:ascii="Times New Roman" w:hAnsi="Times New Roman" w:cs="Times New Roman"/>
          <w:sz w:val="24"/>
        </w:rPr>
        <w:t>(2)我方承诺按照</w:t>
      </w:r>
      <w:r>
        <w:rPr>
          <w:rFonts w:hint="eastAsia" w:ascii="Times New Roman" w:hAnsi="Times New Roman" w:cs="Times New Roman"/>
          <w:sz w:val="24"/>
          <w:lang w:eastAsia="zh-CN"/>
        </w:rPr>
        <w:t>招标</w:t>
      </w:r>
      <w:r>
        <w:rPr>
          <w:rFonts w:ascii="Times New Roman" w:hAnsi="Times New Roman" w:cs="Times New Roman"/>
          <w:sz w:val="24"/>
        </w:rPr>
        <w:t>文件规定向你方递交履约担保。</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Times New Roman" w:hAnsi="Times New Roman" w:cs="Times New Roman"/>
          <w:sz w:val="24"/>
        </w:rPr>
      </w:pPr>
      <w:r>
        <w:rPr>
          <w:rFonts w:ascii="Times New Roman" w:hAnsi="Times New Roman" w:cs="Times New Roman"/>
          <w:sz w:val="24"/>
        </w:rPr>
        <w:t>(3)我方承诺在合同约定的期限内完成全部合同任务。</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Times New Roman" w:hAnsi="Times New Roman" w:cs="Times New Roman"/>
          <w:sz w:val="24"/>
        </w:rPr>
      </w:pPr>
      <w:r>
        <w:rPr>
          <w:rFonts w:hint="eastAsia" w:ascii="Times New Roman" w:hAnsi="Times New Roman" w:cs="Times New Roman"/>
          <w:sz w:val="24"/>
          <w:lang w:val="en-US" w:eastAsia="zh-CN"/>
        </w:rPr>
        <w:t>4</w:t>
      </w:r>
      <w:r>
        <w:rPr>
          <w:rFonts w:ascii="Times New Roman" w:hAnsi="Times New Roman" w:cs="Times New Roman"/>
          <w:sz w:val="24"/>
        </w:rPr>
        <w:t>．我方在此声明，所递交的响应文件及有关资料内容完整、真实和准确。</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Times New Roman" w:hAnsi="Times New Roman" w:cs="Times New Roman"/>
          <w:sz w:val="24"/>
        </w:rPr>
      </w:pPr>
      <w:r>
        <w:rPr>
          <w:rFonts w:hint="eastAsia" w:ascii="Times New Roman" w:hAnsi="Times New Roman" w:cs="Times New Roman"/>
          <w:sz w:val="24"/>
          <w:lang w:val="en-US" w:eastAsia="zh-CN"/>
        </w:rPr>
        <w:t>5</w:t>
      </w:r>
      <w:r>
        <w:rPr>
          <w:rFonts w:ascii="Times New Roman" w:hAnsi="Times New Roman" w:cs="Times New Roman"/>
          <w:sz w:val="24"/>
        </w:rPr>
        <w:t>．在合同协议书正式签署生效之前，本报价函连同你方的成交通知书将构成我们双方之间共同遵守的文件，对双方具有约束力。</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Times New Roman" w:hAnsi="Times New Roman" w:cs="Times New Roman"/>
          <w:sz w:val="24"/>
        </w:rPr>
      </w:pPr>
      <w:r>
        <w:rPr>
          <w:rFonts w:hint="eastAsia" w:ascii="Times New Roman" w:hAnsi="Times New Roman" w:cs="Times New Roman"/>
          <w:sz w:val="24"/>
          <w:lang w:val="en-US" w:eastAsia="zh-CN"/>
        </w:rPr>
        <w:t>6</w:t>
      </w:r>
      <w:r>
        <w:rPr>
          <w:rFonts w:ascii="Times New Roman" w:hAnsi="Times New Roman" w:cs="Times New Roman"/>
          <w:sz w:val="24"/>
        </w:rPr>
        <w:t>．我方理解，你方不一定</w:t>
      </w:r>
      <w:r>
        <w:rPr>
          <w:rFonts w:hint="eastAsia" w:ascii="Times New Roman" w:hAnsi="Times New Roman" w:cs="Times New Roman"/>
          <w:sz w:val="24"/>
        </w:rPr>
        <w:t>接受</w:t>
      </w:r>
      <w:r>
        <w:rPr>
          <w:rFonts w:ascii="Times New Roman" w:hAnsi="Times New Roman" w:cs="Times New Roman"/>
          <w:sz w:val="24"/>
        </w:rPr>
        <w:t>任何报价。同时也理解，你方不负担我方的任何报价费用。</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Times New Roman" w:hAnsi="Times New Roman" w:cs="Times New Roman"/>
          <w:sz w:val="24"/>
        </w:rPr>
      </w:pPr>
      <w:r>
        <w:rPr>
          <w:rFonts w:hint="eastAsia" w:ascii="Times New Roman" w:hAnsi="Times New Roman" w:cs="Times New Roman"/>
          <w:sz w:val="24"/>
          <w:lang w:val="en-US" w:eastAsia="zh-CN"/>
        </w:rPr>
        <w:t>7</w:t>
      </w:r>
      <w:r>
        <w:rPr>
          <w:rFonts w:ascii="Times New Roman" w:hAnsi="Times New Roman" w:cs="Times New Roman"/>
          <w:sz w:val="24"/>
        </w:rPr>
        <w:t>._</w:t>
      </w:r>
      <w:r>
        <w:rPr>
          <w:rFonts w:hint="eastAsia" w:ascii="Times New Roman" w:hAnsi="Times New Roman" w:cs="Times New Roman"/>
          <w:sz w:val="24"/>
          <w:u w:val="single"/>
          <w:lang w:val="en-US" w:eastAsia="zh-CN"/>
        </w:rPr>
        <w:t>完全响应招标文件要求</w:t>
      </w:r>
      <w:r>
        <w:rPr>
          <w:rFonts w:ascii="Times New Roman" w:hAnsi="Times New Roman" w:cs="Times New Roman"/>
          <w:sz w:val="24"/>
        </w:rPr>
        <w:t>_。</w:t>
      </w:r>
    </w:p>
    <w:p>
      <w:pPr>
        <w:pStyle w:val="2"/>
        <w:rPr>
          <w:rFonts w:ascii="Times New Roman" w:hAnsi="Times New Roman" w:cs="Times New Roman"/>
          <w:sz w:val="24"/>
        </w:rPr>
      </w:pPr>
    </w:p>
    <w:p>
      <w:pPr>
        <w:rPr>
          <w:rFonts w:ascii="Times New Roman" w:hAnsi="Times New Roman" w:cs="Times New Roman"/>
          <w:sz w:val="24"/>
        </w:rPr>
      </w:pPr>
    </w:p>
    <w:p>
      <w:pPr>
        <w:pStyle w:val="2"/>
        <w:rPr>
          <w:rFonts w:ascii="Times New Roman" w:hAnsi="Times New Roman" w:cs="Times New Roman"/>
          <w:sz w:val="24"/>
        </w:rPr>
      </w:pPr>
    </w:p>
    <w:p>
      <w:pPr>
        <w:rPr>
          <w:rFonts w:ascii="Times New Roman" w:hAnsi="Times New Roman" w:cs="Times New Roman"/>
          <w:sz w:val="24"/>
        </w:rPr>
      </w:pPr>
    </w:p>
    <w:p>
      <w:pPr>
        <w:pStyle w:val="2"/>
        <w:rPr>
          <w:rFonts w:ascii="Times New Roman" w:hAnsi="Times New Roman" w:cs="Times New Roman"/>
          <w:sz w:val="24"/>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12" w:lineRule="auto"/>
        <w:ind w:firstLine="3420" w:firstLineChars="1425"/>
        <w:textAlignment w:val="auto"/>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hint="eastAsia" w:cs="Arial"/>
          <w:spacing w:val="20"/>
          <w:kern w:val="0"/>
          <w:sz w:val="24"/>
          <w:szCs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(盖单位章)</w:t>
      </w:r>
    </w:p>
    <w:p>
      <w:pPr>
        <w:keepNext w:val="0"/>
        <w:keepLines w:val="0"/>
        <w:pageBreakBefore w:val="0"/>
        <w:widowControl w:val="0"/>
        <w:kinsoku/>
        <w:wordWrap/>
        <w:overflowPunct/>
        <w:topLinePunct w:val="0"/>
        <w:autoSpaceDE/>
        <w:autoSpaceDN/>
        <w:bidi w:val="0"/>
        <w:adjustRightInd/>
        <w:snapToGrid/>
        <w:spacing w:line="312" w:lineRule="auto"/>
        <w:ind w:firstLine="3420" w:firstLineChars="1425"/>
        <w:textAlignment w:val="auto"/>
        <w:rPr>
          <w:rFonts w:ascii="Times New Roman" w:hAnsi="Times New Roman" w:cs="Times New Roman"/>
          <w:sz w:val="24"/>
        </w:rPr>
      </w:pPr>
      <w:r>
        <w:rPr>
          <w:rFonts w:ascii="Times New Roman" w:hAnsi="Times New Roman" w:cs="Times New Roman"/>
          <w:sz w:val="24"/>
        </w:rPr>
        <w:t>法定代表人</w:t>
      </w:r>
      <w:r>
        <w:rPr>
          <w:rFonts w:hint="eastAsia" w:ascii="Times New Roman" w:hAnsi="Times New Roman" w:cs="Times New Roman"/>
          <w:sz w:val="24"/>
        </w:rPr>
        <w:t>或委托代理人</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keepNext w:val="0"/>
        <w:keepLines w:val="0"/>
        <w:pageBreakBefore w:val="0"/>
        <w:widowControl w:val="0"/>
        <w:kinsoku/>
        <w:wordWrap/>
        <w:overflowPunct/>
        <w:topLinePunct w:val="0"/>
        <w:autoSpaceDE/>
        <w:autoSpaceDN/>
        <w:bidi w:val="0"/>
        <w:adjustRightInd/>
        <w:snapToGrid/>
        <w:spacing w:line="312" w:lineRule="auto"/>
        <w:ind w:firstLine="3420" w:firstLineChars="1425"/>
        <w:textAlignment w:val="auto"/>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 </w:t>
      </w:r>
    </w:p>
    <w:p>
      <w:pPr>
        <w:keepNext w:val="0"/>
        <w:keepLines w:val="0"/>
        <w:pageBreakBefore w:val="0"/>
        <w:widowControl w:val="0"/>
        <w:kinsoku/>
        <w:wordWrap/>
        <w:overflowPunct/>
        <w:topLinePunct w:val="0"/>
        <w:autoSpaceDE/>
        <w:autoSpaceDN/>
        <w:bidi w:val="0"/>
        <w:adjustRightInd/>
        <w:snapToGrid/>
        <w:spacing w:line="312" w:lineRule="auto"/>
        <w:ind w:firstLine="3420" w:firstLineChars="1425"/>
        <w:textAlignment w:val="auto"/>
        <w:rPr>
          <w:rFonts w:hint="default" w:ascii="Times New Roman" w:hAnsi="Times New Roman" w:cs="Times New Roman" w:eastAsiaTheme="minorEastAsia"/>
          <w:sz w:val="24"/>
          <w:lang w:val="en-US" w:eastAsia="zh-CN"/>
        </w:rPr>
      </w:pPr>
      <w:r>
        <w:rPr>
          <w:rFonts w:ascii="Times New Roman" w:hAnsi="Times New Roman" w:cs="Times New Roman"/>
          <w:sz w:val="24"/>
        </w:rPr>
        <w:t>网址：</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ind w:firstLine="3420" w:firstLineChars="1425"/>
        <w:textAlignment w:val="auto"/>
        <w:rPr>
          <w:rFonts w:ascii="Times New Roman" w:hAnsi="Times New Roman" w:cs="Times New Roman"/>
          <w:sz w:val="24"/>
        </w:rPr>
      </w:pPr>
      <w:r>
        <w:rPr>
          <w:rFonts w:ascii="Times New Roman" w:hAnsi="Times New Roman" w:cs="Times New Roman"/>
          <w:sz w:val="24"/>
        </w:rPr>
        <w:t>电话：</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rPr>
        <w:t xml:space="preserve"> </w:t>
      </w:r>
    </w:p>
    <w:p>
      <w:pPr>
        <w:keepNext w:val="0"/>
        <w:keepLines w:val="0"/>
        <w:pageBreakBefore w:val="0"/>
        <w:widowControl w:val="0"/>
        <w:kinsoku/>
        <w:wordWrap/>
        <w:overflowPunct/>
        <w:topLinePunct w:val="0"/>
        <w:autoSpaceDE/>
        <w:autoSpaceDN/>
        <w:bidi w:val="0"/>
        <w:adjustRightInd/>
        <w:snapToGrid/>
        <w:spacing w:line="312" w:lineRule="auto"/>
        <w:ind w:firstLine="3420" w:firstLineChars="1425"/>
        <w:textAlignment w:val="auto"/>
        <w:rPr>
          <w:rFonts w:ascii="Times New Roman" w:hAnsi="Times New Roman" w:cs="Times New Roman"/>
          <w:sz w:val="24"/>
        </w:rPr>
      </w:pPr>
      <w:r>
        <w:rPr>
          <w:rFonts w:hint="eastAsia" w:ascii="Times New Roman" w:hAnsi="Times New Roman" w:cs="Times New Roman"/>
          <w:sz w:val="24"/>
        </w:rPr>
        <w:t>电子邮箱</w:t>
      </w:r>
      <w:r>
        <w:rPr>
          <w:rFonts w:ascii="Times New Roman" w:hAnsi="Times New Roman" w:cs="Times New Roman"/>
          <w:sz w:val="24"/>
        </w:rPr>
        <w:t>：</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p>
    <w:p>
      <w:pPr>
        <w:keepNext w:val="0"/>
        <w:keepLines w:val="0"/>
        <w:pageBreakBefore w:val="0"/>
        <w:widowControl w:val="0"/>
        <w:kinsoku/>
        <w:wordWrap/>
        <w:overflowPunct/>
        <w:topLinePunct w:val="0"/>
        <w:autoSpaceDE/>
        <w:autoSpaceDN/>
        <w:bidi w:val="0"/>
        <w:adjustRightInd/>
        <w:snapToGrid/>
        <w:spacing w:line="312" w:lineRule="auto"/>
        <w:ind w:firstLine="4740" w:firstLineChars="1975"/>
        <w:textAlignment w:val="auto"/>
        <w:rPr>
          <w:rFonts w:ascii="Times New Roman"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rPr>
          <w:rFonts w:ascii="Times New Roman" w:hAnsi="Times New Roman" w:cs="Times New Roman"/>
          <w:sz w:val="24"/>
        </w:rPr>
      </w:pPr>
      <w:r>
        <w:rPr>
          <w:rFonts w:ascii="Times New Roman" w:hAnsi="Times New Roman" w:cs="Times New Roman"/>
          <w:sz w:val="24"/>
        </w:rPr>
        <w:br w:type="page"/>
      </w:r>
    </w:p>
    <w:p>
      <w:pPr>
        <w:spacing w:line="440" w:lineRule="exact"/>
        <w:jc w:val="center"/>
        <w:rPr>
          <w:rFonts w:ascii="Times New Roman" w:hAnsi="Times New Roman" w:eastAsia="黑体" w:cs="Times New Roman"/>
          <w:sz w:val="20"/>
          <w:szCs w:val="20"/>
        </w:rPr>
      </w:pPr>
    </w:p>
    <w:p>
      <w:pPr>
        <w:spacing w:line="440" w:lineRule="exact"/>
        <w:jc w:val="center"/>
        <w:outlineLvl w:val="0"/>
        <w:rPr>
          <w:rFonts w:ascii="Times New Roman" w:hAnsi="Times New Roman" w:eastAsia="黑体" w:cs="Times New Roman"/>
          <w:sz w:val="28"/>
          <w:szCs w:val="28"/>
        </w:rPr>
      </w:pPr>
      <w:bookmarkStart w:id="130" w:name="_Toc8695_WPSOffice_Level1"/>
      <w:bookmarkStart w:id="131" w:name="_Toc18668_WPSOffice_Level1"/>
      <w:bookmarkStart w:id="132" w:name="_Toc13190_WPSOffice_Level1"/>
      <w:bookmarkStart w:id="133" w:name="_Toc17257"/>
      <w:bookmarkStart w:id="134" w:name="_Toc14563_WPSOffice_Level1"/>
      <w:bookmarkStart w:id="135" w:name="_Toc12530_WPSOffice_Level1"/>
      <w:bookmarkStart w:id="136" w:name="_Toc13422"/>
      <w:bookmarkStart w:id="137" w:name="_Toc31127_WPSOffice_Level1"/>
      <w:bookmarkStart w:id="138" w:name="_Toc32350_WPSOffice_Level1"/>
      <w:bookmarkStart w:id="139" w:name="_Toc12857"/>
      <w:r>
        <w:rPr>
          <w:rFonts w:ascii="Times New Roman" w:hAnsi="Times New Roman" w:eastAsia="黑体" w:cs="Times New Roman"/>
          <w:sz w:val="28"/>
          <w:szCs w:val="28"/>
        </w:rPr>
        <w:t>二、法定代表人身份证明及授权委托书</w:t>
      </w:r>
      <w:bookmarkEnd w:id="130"/>
      <w:bookmarkEnd w:id="131"/>
      <w:bookmarkEnd w:id="132"/>
      <w:bookmarkEnd w:id="133"/>
      <w:bookmarkEnd w:id="134"/>
      <w:bookmarkEnd w:id="135"/>
      <w:bookmarkEnd w:id="136"/>
      <w:bookmarkEnd w:id="137"/>
      <w:bookmarkEnd w:id="138"/>
      <w:bookmarkEnd w:id="139"/>
    </w:p>
    <w:p>
      <w:pPr>
        <w:spacing w:line="440" w:lineRule="exact"/>
        <w:rPr>
          <w:rFonts w:ascii="Times New Roman" w:hAnsi="Times New Roman" w:cs="Times New Roman"/>
          <w:sz w:val="20"/>
          <w:szCs w:val="20"/>
        </w:rPr>
      </w:pPr>
    </w:p>
    <w:p>
      <w:pPr>
        <w:spacing w:line="440" w:lineRule="exact"/>
        <w:jc w:val="center"/>
        <w:rPr>
          <w:rFonts w:ascii="Times New Roman" w:hAnsi="Times New Roman" w:cs="Times New Roman"/>
          <w:sz w:val="28"/>
          <w:szCs w:val="28"/>
        </w:rPr>
      </w:pPr>
      <w:bookmarkStart w:id="140" w:name="_Toc5153_WPSOffice_Level2"/>
      <w:bookmarkStart w:id="141" w:name="_Toc20803_WPSOffice_Level2"/>
      <w:r>
        <w:rPr>
          <w:rFonts w:ascii="Times New Roman" w:hAnsi="Times New Roman" w:eastAsia="黑体" w:cs="Times New Roman"/>
          <w:bCs/>
          <w:sz w:val="28"/>
          <w:szCs w:val="28"/>
        </w:rPr>
        <w:t>2-1 法定代表人身份证明</w:t>
      </w:r>
      <w:bookmarkEnd w:id="140"/>
      <w:bookmarkEnd w:id="141"/>
    </w:p>
    <w:p>
      <w:pPr>
        <w:spacing w:line="440" w:lineRule="exact"/>
        <w:rPr>
          <w:rFonts w:ascii="Times New Roman" w:hAnsi="Times New Roman" w:cs="Times New Roman"/>
          <w:sz w:val="20"/>
          <w:szCs w:val="20"/>
        </w:rPr>
      </w:pPr>
    </w:p>
    <w:p>
      <w:pPr>
        <w:spacing w:line="440" w:lineRule="exact"/>
        <w:rPr>
          <w:rFonts w:ascii="Times New Roman" w:hAnsi="Times New Roman" w:cs="Times New Roman"/>
          <w:sz w:val="24"/>
        </w:rPr>
      </w:pPr>
      <w:r>
        <w:rPr>
          <w:rFonts w:ascii="Times New Roman" w:hAnsi="Times New Roman" w:cs="Times New Roman"/>
          <w:sz w:val="24"/>
        </w:rPr>
        <w:t>供应商名称：</w:t>
      </w:r>
      <w:r>
        <w:rPr>
          <w:rFonts w:ascii="Times New Roman" w:hAnsi="Times New Roman" w:cs="Times New Roman"/>
          <w:sz w:val="24"/>
          <w:u w:val="single"/>
        </w:rPr>
        <w:t xml:space="preserve">   </w:t>
      </w:r>
      <w:r>
        <w:rPr>
          <w:rFonts w:hint="eastAsia" w:cs="Arial"/>
          <w:spacing w:val="20"/>
          <w:kern w:val="0"/>
          <w:sz w:val="24"/>
          <w:szCs w:val="24"/>
          <w:u w:val="single"/>
          <w:lang w:val="en-US" w:eastAsia="zh-CN"/>
        </w:rPr>
        <w:t xml:space="preserve"> </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rPr>
        <w:t xml:space="preserve"> </w:t>
      </w:r>
    </w:p>
    <w:p>
      <w:pPr>
        <w:spacing w:line="440" w:lineRule="exact"/>
        <w:rPr>
          <w:rFonts w:ascii="Times New Roman" w:hAnsi="Times New Roman" w:cs="Times New Roman"/>
          <w:sz w:val="24"/>
        </w:rPr>
      </w:pPr>
      <w:r>
        <w:rPr>
          <w:rFonts w:ascii="Times New Roman" w:hAnsi="Times New Roman" w:cs="Times New Roman"/>
          <w:sz w:val="24"/>
        </w:rPr>
        <w:t>单位性质：</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rPr>
          <w:rFonts w:hint="eastAsia" w:ascii="Times New Roman" w:hAnsi="Times New Roman" w:cs="Times New Roman"/>
          <w:sz w:val="24"/>
          <w:u w:val="single"/>
          <w:lang w:val="en-US" w:eastAsia="zh-CN"/>
        </w:rPr>
      </w:pPr>
      <w:r>
        <w:rPr>
          <w:rFonts w:ascii="Times New Roman" w:hAnsi="Times New Roman" w:cs="Times New Roman"/>
          <w:sz w:val="24"/>
        </w:rPr>
        <w:t>地址：</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p>
    <w:p>
      <w:pPr>
        <w:spacing w:line="440" w:lineRule="exact"/>
        <w:rPr>
          <w:rFonts w:ascii="Times New Roman" w:hAnsi="Times New Roman" w:cs="Times New Roman"/>
          <w:sz w:val="24"/>
        </w:rPr>
      </w:pPr>
      <w:r>
        <w:rPr>
          <w:rFonts w:ascii="Times New Roman" w:hAnsi="Times New Roman" w:cs="Times New Roman"/>
          <w:sz w:val="24"/>
        </w:rPr>
        <w:t>成立时间：</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rPr>
        <w:t xml:space="preserve"> 年</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 月</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 日</w:t>
      </w:r>
    </w:p>
    <w:p>
      <w:pPr>
        <w:spacing w:line="440" w:lineRule="exact"/>
        <w:rPr>
          <w:rFonts w:ascii="Times New Roman" w:hAnsi="Times New Roman" w:cs="Times New Roman"/>
          <w:sz w:val="24"/>
          <w:u w:val="single"/>
        </w:rPr>
      </w:pPr>
      <w:r>
        <w:rPr>
          <w:rFonts w:ascii="Times New Roman" w:hAnsi="Times New Roman" w:cs="Times New Roman"/>
          <w:sz w:val="24"/>
        </w:rPr>
        <w:t>经营期限：</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年 月 日至 年 月 日</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姓名：</w:t>
      </w:r>
      <w:r>
        <w:rPr>
          <w:rFonts w:ascii="Times New Roman" w:hAnsi="Times New Roman" w:cs="Times New Roman"/>
          <w:sz w:val="24"/>
          <w:u w:val="single"/>
        </w:rPr>
        <w:t xml:space="preserve">  </w:t>
      </w:r>
      <w:r>
        <w:rPr>
          <w:rFonts w:ascii="Times New Roman" w:hAnsi="Times New Roman" w:cs="Times New Roman"/>
          <w:bCs/>
          <w:sz w:val="24"/>
          <w:u w:val="single"/>
        </w:rPr>
        <w:t xml:space="preserve"> </w:t>
      </w:r>
      <w:r>
        <w:rPr>
          <w:rFonts w:hint="eastAsia" w:ascii="Times New Roman" w:hAnsi="Times New Roman" w:cs="Times New Roman"/>
          <w:bCs/>
          <w:sz w:val="24"/>
          <w:u w:val="single"/>
          <w:lang w:val="en-US" w:eastAsia="zh-CN"/>
        </w:rPr>
        <w:t xml:space="preserve"> </w:t>
      </w:r>
      <w:r>
        <w:rPr>
          <w:rFonts w:ascii="Times New Roman" w:hAnsi="Times New Roman" w:cs="Times New Roman"/>
          <w:bCs/>
          <w:sz w:val="24"/>
          <w:u w:val="single"/>
        </w:rPr>
        <w:t xml:space="preserve"> </w:t>
      </w:r>
      <w:r>
        <w:rPr>
          <w:rFonts w:hint="eastAsia" w:ascii="Times New Roman" w:hAnsi="Times New Roman" w:cs="Times New Roman"/>
          <w:bCs/>
          <w:sz w:val="24"/>
          <w:u w:val="single"/>
          <w:lang w:val="en-US" w:eastAsia="zh-CN"/>
        </w:rPr>
        <w:t xml:space="preserve"> </w:t>
      </w:r>
      <w:r>
        <w:rPr>
          <w:rFonts w:ascii="Times New Roman" w:hAnsi="Times New Roman" w:cs="Times New Roman"/>
          <w:bCs/>
          <w:sz w:val="24"/>
          <w:u w:val="single"/>
        </w:rPr>
        <w:t xml:space="preserve">   </w:t>
      </w:r>
      <w:r>
        <w:rPr>
          <w:rFonts w:ascii="Times New Roman" w:hAnsi="Times New Roman" w:cs="Times New Roman"/>
          <w:sz w:val="24"/>
        </w:rPr>
        <w:t xml:space="preserve"> 性别：</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 年龄：</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职务：</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系</w:t>
      </w:r>
      <w:r>
        <w:rPr>
          <w:rFonts w:ascii="Times New Roman" w:hAnsi="Times New Roman" w:cs="Times New Roman"/>
          <w:sz w:val="24"/>
          <w:u w:val="single"/>
        </w:rPr>
        <w:t xml:space="preserve">  </w:t>
      </w:r>
      <w:r>
        <w:rPr>
          <w:rFonts w:hint="eastAsia" w:cs="Arial"/>
          <w:spacing w:val="20"/>
          <w:kern w:val="0"/>
          <w:sz w:val="24"/>
          <w:szCs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 (供应商名称)的法定代表人。</w:t>
      </w:r>
    </w:p>
    <w:p>
      <w:pPr>
        <w:spacing w:line="440" w:lineRule="exact"/>
        <w:ind w:firstLine="480" w:firstLineChars="200"/>
        <w:rPr>
          <w:rFonts w:hint="eastAsia" w:ascii="Times New Roman" w:hAnsi="Times New Roman" w:cs="Times New Roman"/>
          <w:sz w:val="24"/>
        </w:rPr>
      </w:pPr>
      <w:r>
        <w:rPr>
          <w:rFonts w:ascii="Times New Roman" w:hAnsi="Times New Roman" w:cs="Times New Roman"/>
          <w:sz w:val="24"/>
        </w:rPr>
        <w:t>附：法定代表人</w:t>
      </w:r>
      <w:r>
        <w:rPr>
          <w:rFonts w:hint="eastAsia" w:ascii="Times New Roman" w:hAnsi="Times New Roman" w:cs="Times New Roman"/>
          <w:sz w:val="24"/>
        </w:rPr>
        <w:t>身份证正反面复印件</w:t>
      </w:r>
    </w:p>
    <w:p>
      <w:pPr>
        <w:pStyle w:val="31"/>
        <w:rPr>
          <w:rFonts w:hint="eastAsia" w:ascii="Times New Roman" w:hAnsi="Times New Roman" w:cs="Times New Roman"/>
          <w:sz w:val="24"/>
        </w:rPr>
      </w:pPr>
    </w:p>
    <w:p>
      <w:pPr>
        <w:pStyle w:val="31"/>
        <w:rPr>
          <w:rFonts w:hint="eastAsia" w:ascii="Times New Roman" w:hAnsi="Times New Roman" w:cs="Times New Roman"/>
          <w:sz w:val="24"/>
        </w:rPr>
      </w:pPr>
      <w:r>
        <w:rPr>
          <w:rFonts w:hint="eastAsia"/>
          <w:lang w:val="en-US" w:eastAsia="zh-CN"/>
        </w:rPr>
        <w:t xml:space="preserve"> </w:t>
      </w:r>
    </w:p>
    <w:p>
      <w:pPr>
        <w:spacing w:line="440" w:lineRule="exact"/>
        <w:rPr>
          <w:lang w:val="en-US" w:eastAsia="zh-CN"/>
        </w:rPr>
      </w:pPr>
    </w:p>
    <w:p>
      <w:pPr>
        <w:spacing w:line="440" w:lineRule="exact"/>
        <w:ind w:firstLine="420" w:firstLineChars="200"/>
        <w:rPr>
          <w:lang w:val="en-US" w:eastAsia="zh-CN"/>
        </w:rPr>
      </w:pPr>
    </w:p>
    <w:p>
      <w:pPr>
        <w:pStyle w:val="31"/>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特此证明。</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 xml:space="preserve">                          供应商：</w:t>
      </w:r>
      <w:r>
        <w:rPr>
          <w:rFonts w:ascii="Times New Roman" w:hAnsi="Times New Roman" w:cs="Times New Roman"/>
          <w:sz w:val="24"/>
          <w:u w:val="single"/>
        </w:rPr>
        <w:t xml:space="preserve"> </w:t>
      </w:r>
      <w:r>
        <w:rPr>
          <w:rFonts w:hint="eastAsia" w:cs="Arial"/>
          <w:spacing w:val="20"/>
          <w:kern w:val="0"/>
          <w:sz w:val="24"/>
          <w:szCs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月</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日           </w:t>
      </w: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4"/>
        </w:rPr>
        <w:br w:type="page"/>
      </w:r>
      <w:bookmarkStart w:id="142" w:name="_Toc12035_WPSOffice_Level2"/>
      <w:bookmarkStart w:id="143" w:name="_Toc19768_WPSOffice_Level2"/>
      <w:r>
        <w:rPr>
          <w:rFonts w:ascii="Times New Roman" w:hAnsi="Times New Roman" w:eastAsia="黑体" w:cs="Times New Roman"/>
          <w:bCs/>
          <w:sz w:val="28"/>
          <w:szCs w:val="28"/>
        </w:rPr>
        <w:t xml:space="preserve">2-2 </w:t>
      </w:r>
      <w:r>
        <w:rPr>
          <w:rFonts w:ascii="Times New Roman" w:hAnsi="Times New Roman" w:eastAsia="黑体" w:cs="Times New Roman"/>
          <w:sz w:val="28"/>
          <w:szCs w:val="28"/>
        </w:rPr>
        <w:t>授权委托书</w:t>
      </w:r>
      <w:bookmarkEnd w:id="142"/>
      <w:bookmarkEnd w:id="143"/>
    </w:p>
    <w:p>
      <w:pPr>
        <w:spacing w:line="360" w:lineRule="auto"/>
        <w:jc w:val="center"/>
        <w:rPr>
          <w:rFonts w:ascii="Times New Roman" w:hAnsi="Times New Roman" w:eastAsia="黑体" w:cs="Times New Roman"/>
          <w:sz w:val="24"/>
        </w:rPr>
      </w:pPr>
    </w:p>
    <w:p>
      <w:pPr>
        <w:topLinePunct/>
        <w:spacing w:line="360" w:lineRule="auto"/>
        <w:ind w:firstLine="480" w:firstLineChars="200"/>
        <w:rPr>
          <w:rFonts w:ascii="Times New Roman" w:hAnsi="Times New Roman" w:cs="Times New Roman"/>
          <w:sz w:val="24"/>
        </w:rPr>
      </w:pPr>
      <w:r>
        <w:rPr>
          <w:rFonts w:ascii="Times New Roman" w:hAnsi="Times New Roman" w:cs="Times New Roman"/>
          <w:sz w:val="24"/>
        </w:rPr>
        <w:t>本人</w:t>
      </w:r>
      <w:r>
        <w:rPr>
          <w:rFonts w:ascii="Times New Roman" w:hAnsi="Times New Roman" w:cs="Times New Roman"/>
          <w:sz w:val="24"/>
          <w:u w:val="single"/>
        </w:rPr>
        <w:t xml:space="preserve">  </w:t>
      </w:r>
      <w:r>
        <w:rPr>
          <w:rFonts w:cs="Arial"/>
          <w:spacing w:val="20"/>
          <w:kern w:val="0"/>
          <w:sz w:val="24"/>
          <w:szCs w:val="24"/>
          <w:u w:val="single"/>
        </w:rPr>
        <w:t xml:space="preserve"> </w:t>
      </w:r>
      <w:r>
        <w:rPr>
          <w:rFonts w:hint="eastAsia" w:cs="Arial"/>
          <w:spacing w:val="20"/>
          <w:kern w:val="0"/>
          <w:sz w:val="24"/>
          <w:szCs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(姓名)系</w:t>
      </w:r>
      <w:r>
        <w:rPr>
          <w:rFonts w:ascii="Times New Roman" w:hAnsi="Times New Roman" w:cs="Times New Roman"/>
          <w:sz w:val="24"/>
          <w:u w:val="single"/>
        </w:rPr>
        <w:t xml:space="preserve">  </w:t>
      </w:r>
      <w:r>
        <w:rPr>
          <w:rFonts w:hint="eastAsia" w:cs="Arial"/>
          <w:spacing w:val="20"/>
          <w:kern w:val="0"/>
          <w:sz w:val="24"/>
          <w:szCs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(供应商名称)的法定代表人，现委托</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rPr>
        <w:t>(姓名)为我方代理人。代理人根据授权，以我方名义签署、澄清、说明、补正、递交、撤回、修改</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(项目名称)响应文件、签订合同和处理有关事宜，其法律后果由我方承担。</w:t>
      </w:r>
    </w:p>
    <w:p>
      <w:pPr>
        <w:spacing w:line="360" w:lineRule="auto"/>
        <w:rPr>
          <w:rFonts w:ascii="Times New Roman" w:hAnsi="Times New Roman" w:cs="Times New Roman"/>
          <w:sz w:val="24"/>
        </w:rPr>
      </w:pPr>
      <w:r>
        <w:rPr>
          <w:rFonts w:ascii="Times New Roman" w:hAnsi="Times New Roman" w:cs="Times New Roman"/>
          <w:sz w:val="24"/>
        </w:rPr>
        <w:t xml:space="preserve">    委托期限：</w:t>
      </w:r>
      <w:r>
        <w:rPr>
          <w:rFonts w:ascii="Times New Roman" w:hAnsi="Times New Roman" w:cs="Times New Roman"/>
          <w:sz w:val="24"/>
          <w:u w:val="single"/>
        </w:rPr>
        <w:t>自授权委托之日起至签订合同之日止</w:t>
      </w:r>
      <w:r>
        <w:rPr>
          <w:rFonts w:ascii="Times New Roman" w:hAnsi="Times New Roman" w:cs="Times New Roman"/>
          <w:sz w:val="24"/>
        </w:rPr>
        <w:t>。</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代理人无转委托权。</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附：法定代表人身份证明</w:t>
      </w:r>
      <w:r>
        <w:rPr>
          <w:rFonts w:hint="eastAsia" w:ascii="Times New Roman" w:hAnsi="Times New Roman" w:cs="Times New Roman"/>
          <w:sz w:val="24"/>
        </w:rPr>
        <w:t>、委托代理人的身份证正反面复印件</w:t>
      </w:r>
    </w:p>
    <w:p>
      <w:pPr>
        <w:spacing w:line="440" w:lineRule="exact"/>
        <w:ind w:firstLine="480" w:firstLineChars="200"/>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hint="eastAsia" w:cs="Arial"/>
          <w:spacing w:val="20"/>
          <w:kern w:val="0"/>
          <w:sz w:val="24"/>
          <w:szCs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法定代表人：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r>
        <w:rPr>
          <w:rFonts w:hint="eastAsia" w:cs="Arial"/>
          <w:spacing w:val="20"/>
          <w:kern w:val="0"/>
          <w:sz w:val="28"/>
          <w:szCs w:val="28"/>
          <w:u w:val="single"/>
          <w:lang w:val="en-US" w:eastAsia="zh-CN"/>
        </w:rPr>
        <w:t xml:space="preserve">   </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委托代理人：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r>
        <w:rPr>
          <w:rFonts w:hint="eastAsia"/>
          <w:sz w:val="28"/>
          <w:szCs w:val="28"/>
          <w:u w:val="single"/>
          <w:lang w:val="en-US" w:eastAsia="zh-CN"/>
        </w:rPr>
        <w:t xml:space="preserve">                               </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ind w:firstLine="1800" w:firstLineChars="750"/>
        <w:rPr>
          <w:rFonts w:ascii="Times New Roman" w:hAnsi="Times New Roman" w:eastAsia="黑体" w:cs="Times New Roman"/>
          <w:sz w:val="24"/>
        </w:rPr>
      </w:pP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年 </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日</w:t>
      </w:r>
    </w:p>
    <w:p>
      <w:pPr>
        <w:spacing w:line="440" w:lineRule="exact"/>
        <w:rPr>
          <w:rFonts w:ascii="Times New Roman" w:hAnsi="Times New Roman" w:eastAsia="黑体" w:cs="Times New Roman"/>
          <w:sz w:val="24"/>
        </w:rPr>
      </w:pPr>
      <w:r>
        <w:rPr>
          <w:rFonts w:ascii="Times New Roman" w:hAnsi="Times New Roman" w:eastAsia="黑体" w:cs="Times New Roman"/>
          <w:sz w:val="24"/>
        </w:rPr>
        <w:t xml:space="preserve"> </w:t>
      </w:r>
    </w:p>
    <w:p>
      <w:pPr>
        <w:spacing w:line="360" w:lineRule="exact"/>
        <w:ind w:left="360" w:hanging="360" w:hangingChars="200"/>
        <w:rPr>
          <w:rFonts w:ascii="Times New Roman" w:hAnsi="Times New Roman" w:eastAsia="黑体" w:cs="Times New Roman"/>
          <w:sz w:val="18"/>
          <w:szCs w:val="18"/>
        </w:rPr>
      </w:pPr>
    </w:p>
    <w:p>
      <w:pPr>
        <w:spacing w:line="440" w:lineRule="exact"/>
        <w:jc w:val="center"/>
        <w:rPr>
          <w:rFonts w:ascii="Times New Roman" w:hAnsi="Times New Roman" w:eastAsia="黑体" w:cs="Times New Roman"/>
          <w:sz w:val="24"/>
        </w:rPr>
      </w:pPr>
      <w:r>
        <w:rPr>
          <w:rFonts w:ascii="Times New Roman" w:hAnsi="Times New Roman" w:eastAsia="黑体" w:cs="Times New Roman"/>
          <w:sz w:val="24"/>
        </w:rPr>
        <w:br w:type="page"/>
      </w:r>
    </w:p>
    <w:p>
      <w:pPr>
        <w:topLinePunct/>
        <w:spacing w:line="440" w:lineRule="exact"/>
        <w:jc w:val="center"/>
        <w:outlineLvl w:val="0"/>
        <w:rPr>
          <w:rFonts w:ascii="Times New Roman" w:hAnsi="Times New Roman" w:eastAsia="黑体" w:cs="Times New Roman"/>
          <w:sz w:val="28"/>
          <w:szCs w:val="28"/>
        </w:rPr>
      </w:pPr>
      <w:bookmarkStart w:id="144" w:name="_Toc25920_WPSOffice_Level1"/>
      <w:bookmarkStart w:id="145" w:name="_Toc7738_WPSOffice_Level1"/>
      <w:bookmarkStart w:id="146" w:name="_Toc23545_WPSOffice_Level1"/>
      <w:bookmarkStart w:id="147" w:name="_Toc27812_WPSOffice_Level1"/>
      <w:bookmarkStart w:id="148" w:name="_Toc30288"/>
      <w:bookmarkStart w:id="149" w:name="_Toc26170"/>
      <w:bookmarkStart w:id="150" w:name="_Toc31445_WPSOffice_Level1"/>
      <w:bookmarkStart w:id="151" w:name="_Toc22815_WPSOffice_Level1"/>
      <w:bookmarkStart w:id="152" w:name="_Toc10436_WPSOffice_Level1"/>
      <w:bookmarkStart w:id="153" w:name="_Toc5868"/>
      <w:r>
        <w:rPr>
          <w:rFonts w:hint="eastAsia" w:ascii="Times New Roman" w:hAnsi="Times New Roman" w:eastAsia="黑体" w:cs="Times New Roman"/>
          <w:sz w:val="28"/>
          <w:szCs w:val="28"/>
          <w:lang w:val="en-US" w:eastAsia="zh-CN"/>
        </w:rPr>
        <w:t>三</w:t>
      </w:r>
      <w:r>
        <w:rPr>
          <w:rFonts w:ascii="Times New Roman" w:hAnsi="Times New Roman" w:eastAsia="黑体" w:cs="Times New Roman"/>
          <w:sz w:val="28"/>
          <w:szCs w:val="28"/>
        </w:rPr>
        <w:t>、</w:t>
      </w:r>
      <w:bookmarkStart w:id="154" w:name="_Toc27600_WPSOffice_Level2"/>
      <w:bookmarkStart w:id="155" w:name="_Toc2807_WPSOffice_Level2"/>
      <w:r>
        <w:rPr>
          <w:rFonts w:ascii="Times New Roman" w:hAnsi="Times New Roman" w:eastAsia="黑体" w:cs="Times New Roman"/>
          <w:sz w:val="28"/>
          <w:szCs w:val="28"/>
        </w:rPr>
        <w:t>供应商基本情况</w:t>
      </w:r>
      <w:bookmarkEnd w:id="144"/>
      <w:bookmarkEnd w:id="145"/>
      <w:bookmarkEnd w:id="146"/>
      <w:bookmarkEnd w:id="147"/>
      <w:bookmarkEnd w:id="148"/>
      <w:bookmarkEnd w:id="149"/>
      <w:bookmarkEnd w:id="150"/>
      <w:bookmarkEnd w:id="151"/>
      <w:bookmarkEnd w:id="152"/>
      <w:bookmarkEnd w:id="153"/>
      <w:bookmarkEnd w:id="154"/>
      <w:bookmarkEnd w:id="155"/>
    </w:p>
    <w:p>
      <w:pPr>
        <w:topLinePunct/>
        <w:spacing w:line="440" w:lineRule="exact"/>
        <w:jc w:val="center"/>
        <w:rPr>
          <w:rFonts w:ascii="Times New Roman" w:hAnsi="Times New Roman" w:cs="Times New Roman"/>
          <w:sz w:val="23"/>
          <w:szCs w:val="23"/>
        </w:rPr>
      </w:pPr>
    </w:p>
    <w:tbl>
      <w:tblPr>
        <w:tblStyle w:val="24"/>
        <w:tblW w:w="86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imes New Roman" w:hAnsi="Times New Roman" w:cs="Times New Roman" w:eastAsiaTheme="minorEastAsia"/>
                <w:szCs w:val="21"/>
                <w:lang w:eastAsia="zh-CN"/>
              </w:rPr>
            </w:pPr>
            <w:r>
              <w:rPr>
                <w:rFonts w:hint="eastAsia" w:ascii="等线" w:hAnsi="等线" w:eastAsia="等线" w:cs="等线"/>
                <w:color w:val="000000"/>
                <w:sz w:val="22"/>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imes New Roman" w:hAnsi="Times New Roman" w:cs="Times New Roman" w:eastAsiaTheme="minorEastAsia"/>
                <w:szCs w:val="21"/>
                <w:lang w:eastAsia="zh-CN"/>
              </w:rPr>
            </w:pPr>
            <w:r>
              <w:rPr>
                <w:rFonts w:hint="eastAsia" w:ascii="等线" w:hAnsi="等线" w:eastAsia="等线" w:cs="等线"/>
                <w:color w:val="000000"/>
                <w:sz w:val="22"/>
                <w:szCs w:val="22"/>
                <w:lang w:val="en-US" w:eastAsia="zh-CN"/>
              </w:rPr>
              <w:t xml:space="preserve"> </w:t>
            </w: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 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hint="eastAsia" w:ascii="宋体" w:hAnsi="宋体" w:eastAsia="宋体" w:cs="宋体"/>
                <w:color w:val="000000"/>
                <w:szCs w:val="21"/>
                <w:lang w:val="en-US" w:eastAsia="zh-CN"/>
              </w:rPr>
              <w:t xml:space="preserve"> </w:t>
            </w: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hint="eastAsia" w:ascii="Times New Roman" w:hAnsi="Times New Roman" w:cs="Times New Roman"/>
                <w:szCs w:val="21"/>
              </w:rPr>
              <w:t xml:space="preserve"> </w:t>
            </w:r>
            <w:r>
              <w:rPr>
                <w:rFonts w:ascii="Times New Roman" w:hAnsi="Times New Roman" w:cs="Times New Roman"/>
                <w:szCs w:val="21"/>
              </w:rPr>
              <w:t>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hint="eastAsia" w:ascii="Times New Roman" w:hAnsi="Times New Roman" w:eastAsia="宋体" w:cs="Arial"/>
                <w:b w:val="0"/>
                <w:bCs w:val="0"/>
                <w:spacing w:val="20"/>
                <w:kern w:val="0"/>
                <w:sz w:val="24"/>
                <w:szCs w:val="24"/>
                <w:u w:val="non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职  务</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val="en-US" w:eastAsia="zh-CN"/>
              </w:rPr>
              <w:t xml:space="preserve"> </w:t>
            </w: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hint="eastAsia" w:ascii="Times New Roman" w:hAnsi="Times New Roman" w:cs="Times New Roman"/>
                <w:szCs w:val="21"/>
              </w:rPr>
              <w:t>邮箱</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val="en-US" w:eastAsia="zh-CN"/>
              </w:rPr>
              <w:t xml:space="preserve"> </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资产构成情况及投资参股的关联企业情况</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val="en-US" w:eastAsia="zh-CN"/>
              </w:rPr>
              <w:t xml:space="preserve"> </w:t>
            </w:r>
          </w:p>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bl>
    <w:p>
      <w:pPr>
        <w:widowControl/>
        <w:autoSpaceDE w:val="0"/>
        <w:autoSpaceDN w:val="0"/>
        <w:spacing w:line="360" w:lineRule="atLeast"/>
        <w:ind w:left="180"/>
        <w:textAlignment w:val="bottom"/>
        <w:rPr>
          <w:rFonts w:ascii="Times New Roman" w:hAnsi="Times New Roman" w:cs="Times New Roman"/>
          <w:b/>
          <w:bCs/>
          <w:sz w:val="30"/>
          <w:szCs w:val="30"/>
        </w:rPr>
      </w:pPr>
      <w:r>
        <w:rPr>
          <w:rFonts w:ascii="Times New Roman" w:hAnsi="Times New Roman" w:eastAsia="黑体" w:cs="Times New Roman"/>
          <w:b/>
          <w:bCs/>
          <w:sz w:val="30"/>
          <w:szCs w:val="30"/>
        </w:rPr>
        <w:t>注：</w:t>
      </w:r>
    </w:p>
    <w:p>
      <w:pPr>
        <w:widowControl/>
        <w:autoSpaceDE w:val="0"/>
        <w:autoSpaceDN w:val="0"/>
        <w:spacing w:line="360" w:lineRule="atLeast"/>
        <w:ind w:left="420" w:leftChars="200" w:firstLine="482" w:firstLineChars="200"/>
        <w:textAlignment w:val="bottom"/>
        <w:rPr>
          <w:rFonts w:ascii="Times New Roman" w:hAnsi="Times New Roman" w:eastAsia="黑体" w:cs="Times New Roman"/>
          <w:b/>
          <w:bCs/>
          <w:sz w:val="24"/>
          <w:szCs w:val="24"/>
        </w:rPr>
      </w:pPr>
      <w:r>
        <w:rPr>
          <w:rFonts w:hint="eastAsia" w:ascii="Times New Roman" w:hAnsi="Times New Roman" w:eastAsia="黑体" w:cs="Times New Roman"/>
          <w:b/>
          <w:bCs/>
          <w:sz w:val="24"/>
          <w:szCs w:val="24"/>
          <w:lang w:val="en-US" w:eastAsia="zh-CN"/>
        </w:rPr>
        <w:t>1.</w:t>
      </w:r>
      <w:r>
        <w:rPr>
          <w:rFonts w:ascii="Times New Roman" w:hAnsi="Times New Roman" w:eastAsia="黑体" w:cs="Times New Roman"/>
          <w:b/>
          <w:bCs/>
          <w:sz w:val="24"/>
          <w:szCs w:val="24"/>
        </w:rPr>
        <w:t>在本表后应附企业法人营业执照、资质证书</w:t>
      </w:r>
      <w:r>
        <w:rPr>
          <w:rFonts w:hint="eastAsia" w:ascii="Times New Roman" w:hAnsi="Times New Roman" w:eastAsia="黑体" w:cs="Times New Roman"/>
          <w:b/>
          <w:bCs/>
          <w:sz w:val="24"/>
          <w:szCs w:val="24"/>
        </w:rPr>
        <w:t>（如有）、授权代理证明材料</w:t>
      </w:r>
      <w:r>
        <w:rPr>
          <w:rFonts w:ascii="Times New Roman" w:hAnsi="Times New Roman" w:eastAsia="黑体" w:cs="Times New Roman"/>
          <w:b/>
          <w:bCs/>
          <w:sz w:val="24"/>
          <w:szCs w:val="24"/>
        </w:rPr>
        <w:t>及资格审查要求的其他证件复印件</w:t>
      </w:r>
      <w:r>
        <w:rPr>
          <w:rFonts w:hint="eastAsia" w:ascii="Times New Roman" w:hAnsi="Times New Roman" w:eastAsia="黑体" w:cs="Times New Roman"/>
          <w:b/>
          <w:bCs/>
          <w:sz w:val="24"/>
          <w:szCs w:val="24"/>
          <w:lang w:eastAsia="zh-CN"/>
        </w:rPr>
        <w:t>（</w:t>
      </w:r>
      <w:r>
        <w:rPr>
          <w:rFonts w:hint="eastAsia" w:ascii="Times New Roman" w:hAnsi="Times New Roman" w:eastAsia="黑体" w:cs="Times New Roman"/>
          <w:b/>
          <w:bCs/>
          <w:sz w:val="24"/>
          <w:szCs w:val="24"/>
          <w:lang w:val="en-US" w:eastAsia="zh-CN"/>
        </w:rPr>
        <w:t>品牌有效授权证明文件</w:t>
      </w:r>
      <w:r>
        <w:rPr>
          <w:rFonts w:hint="eastAsia" w:ascii="Times New Roman" w:hAnsi="Times New Roman" w:eastAsia="黑体" w:cs="Times New Roman"/>
          <w:b/>
          <w:bCs/>
          <w:sz w:val="24"/>
          <w:szCs w:val="24"/>
          <w:lang w:eastAsia="zh-CN"/>
        </w:rPr>
        <w:t>）</w:t>
      </w:r>
      <w:r>
        <w:rPr>
          <w:rFonts w:ascii="Times New Roman" w:hAnsi="Times New Roman" w:eastAsia="黑体" w:cs="Times New Roman"/>
          <w:b/>
          <w:bCs/>
          <w:sz w:val="24"/>
          <w:szCs w:val="24"/>
        </w:rPr>
        <w:t>。</w:t>
      </w:r>
    </w:p>
    <w:p>
      <w:pPr>
        <w:pStyle w:val="2"/>
        <w:rPr>
          <w:rFonts w:hint="default" w:eastAsia="黑体"/>
          <w:lang w:val="en-US" w:eastAsia="zh-CN"/>
        </w:rPr>
      </w:pPr>
      <w:r>
        <w:rPr>
          <w:rFonts w:hint="eastAsia" w:ascii="Times New Roman" w:hAnsi="Times New Roman" w:eastAsia="黑体" w:cs="Times New Roman"/>
          <w:b/>
          <w:bCs/>
          <w:sz w:val="24"/>
          <w:szCs w:val="24"/>
          <w:lang w:val="en-US" w:eastAsia="zh-CN"/>
        </w:rPr>
        <w:t>2.失信人、违法失信企业等查询证明文件。</w:t>
      </w:r>
    </w:p>
    <w:p>
      <w:pPr>
        <w:pStyle w:val="2"/>
      </w:pPr>
    </w:p>
    <w:p>
      <w:pPr>
        <w:widowControl/>
        <w:autoSpaceDE w:val="0"/>
        <w:autoSpaceDN w:val="0"/>
        <w:spacing w:line="360" w:lineRule="atLeast"/>
        <w:ind w:left="420" w:leftChars="200"/>
        <w:textAlignment w:val="bottom"/>
        <w:rPr>
          <w:rFonts w:ascii="Times New Roman" w:hAnsi="Times New Roman" w:eastAsia="黑体" w:cs="Times New Roman"/>
          <w:szCs w:val="21"/>
        </w:rPr>
      </w:pPr>
    </w:p>
    <w:p>
      <w:pPr>
        <w:widowControl/>
        <w:rPr>
          <w:rFonts w:ascii="Times New Roman" w:hAnsi="Times New Roman" w:eastAsia="黑体" w:cs="Times New Roman"/>
          <w:szCs w:val="21"/>
        </w:rPr>
        <w:sectPr>
          <w:footerReference r:id="rId8" w:type="default"/>
          <w:footnotePr>
            <w:pos w:val="beneathText"/>
          </w:footnotePr>
          <w:pgSz w:w="11905" w:h="16838"/>
          <w:pgMar w:top="1134" w:right="1134" w:bottom="1134" w:left="1134" w:header="850" w:footer="992" w:gutter="0"/>
          <w:pgBorders>
            <w:top w:val="none" w:sz="0" w:space="0"/>
            <w:left w:val="none" w:sz="0" w:space="0"/>
            <w:bottom w:val="none" w:sz="0" w:space="0"/>
            <w:right w:val="none" w:sz="0" w:space="0"/>
          </w:pgBorders>
          <w:pgNumType w:fmt="decimal"/>
          <w:cols w:space="720" w:num="1"/>
          <w:docGrid w:linePitch="312" w:charSpace="0"/>
        </w:sectPr>
      </w:pPr>
    </w:p>
    <w:p>
      <w:pPr>
        <w:pStyle w:val="2"/>
        <w:ind w:left="0" w:leftChars="0" w:firstLine="0" w:firstLineChars="0"/>
      </w:pPr>
    </w:p>
    <w:p>
      <w:pPr>
        <w:spacing w:line="440" w:lineRule="exact"/>
        <w:jc w:val="center"/>
        <w:outlineLvl w:val="0"/>
        <w:rPr>
          <w:rFonts w:hint="default" w:ascii="Times New Roman" w:hAnsi="Times New Roman" w:eastAsia="黑体" w:cs="Times New Roman"/>
          <w:sz w:val="28"/>
          <w:szCs w:val="28"/>
          <w:lang w:val="en-US" w:eastAsia="zh-CN"/>
        </w:rPr>
      </w:pPr>
      <w:bookmarkStart w:id="156" w:name="_Toc22303_WPSOffice_Level1"/>
      <w:bookmarkStart w:id="157" w:name="_Toc15887_WPSOffice_Level1"/>
      <w:bookmarkStart w:id="158" w:name="_Toc7110_WPSOffice_Level1"/>
      <w:bookmarkStart w:id="159" w:name="_Toc12465"/>
      <w:bookmarkStart w:id="160" w:name="_Toc8419_WPSOffice_Level1"/>
      <w:bookmarkStart w:id="161" w:name="_Toc15802_WPSOffice_Level1"/>
      <w:bookmarkStart w:id="162" w:name="_Toc2428_WPSOffice_Level1"/>
      <w:bookmarkStart w:id="163" w:name="_Toc22418"/>
      <w:bookmarkStart w:id="164" w:name="_Toc13165_WPSOffice_Level1"/>
      <w:bookmarkStart w:id="165" w:name="_Toc11045"/>
      <w:r>
        <w:rPr>
          <w:rFonts w:hint="eastAsia" w:ascii="Times New Roman" w:hAnsi="Times New Roman" w:eastAsia="黑体" w:cs="Times New Roman"/>
          <w:sz w:val="28"/>
          <w:szCs w:val="28"/>
          <w:lang w:val="en-US" w:eastAsia="zh-CN"/>
        </w:rPr>
        <w:t>四</w:t>
      </w:r>
      <w:r>
        <w:rPr>
          <w:rFonts w:ascii="Times New Roman" w:hAnsi="Times New Roman" w:eastAsia="黑体" w:cs="Times New Roman"/>
          <w:sz w:val="28"/>
          <w:szCs w:val="28"/>
        </w:rPr>
        <w:t>、</w:t>
      </w:r>
      <w:r>
        <w:rPr>
          <w:rFonts w:hint="eastAsia" w:ascii="Times New Roman" w:hAnsi="Times New Roman" w:eastAsia="黑体" w:cs="Times New Roman"/>
          <w:sz w:val="28"/>
          <w:szCs w:val="28"/>
          <w:lang w:val="en-US" w:eastAsia="zh-CN"/>
        </w:rPr>
        <w:t>报价清单</w:t>
      </w:r>
    </w:p>
    <w:p>
      <w:pPr>
        <w:jc w:val="center"/>
        <w:rPr>
          <w:rFonts w:hint="eastAsia" w:ascii="Times New Roman" w:hAnsi="Times New Roman" w:eastAsia="黑体" w:cs="Times New Roman"/>
          <w:sz w:val="28"/>
          <w:szCs w:val="28"/>
          <w:lang w:val="en-US" w:eastAsia="zh-CN"/>
        </w:rPr>
      </w:pPr>
      <w:r>
        <w:rPr>
          <w:rFonts w:hint="eastAsia" w:ascii="Times New Roman" w:hAnsi="Times New Roman" w:eastAsia="黑体" w:cs="Times New Roman"/>
          <w:sz w:val="28"/>
          <w:szCs w:val="28"/>
          <w:lang w:val="en-US" w:eastAsia="zh-CN"/>
        </w:rPr>
        <w:t>（格式可参照第五章工程量清单）</w:t>
      </w:r>
    </w:p>
    <w:p>
      <w:pPr>
        <w:rPr>
          <w:rFonts w:hint="eastAsia" w:ascii="Times New Roman" w:hAnsi="Times New Roman" w:eastAsia="黑体" w:cs="Times New Roman"/>
          <w:sz w:val="28"/>
          <w:szCs w:val="28"/>
          <w:lang w:val="en-US" w:eastAsia="zh-CN"/>
        </w:rPr>
      </w:pPr>
      <w:r>
        <w:rPr>
          <w:rFonts w:hint="eastAsia" w:ascii="Times New Roman" w:hAnsi="Times New Roman" w:eastAsia="黑体" w:cs="Times New Roman"/>
          <w:sz w:val="28"/>
          <w:szCs w:val="28"/>
          <w:lang w:val="en-US" w:eastAsia="zh-CN"/>
        </w:rPr>
        <w:br w:type="page"/>
      </w:r>
    </w:p>
    <w:p>
      <w:pPr>
        <w:spacing w:line="440" w:lineRule="exact"/>
        <w:jc w:val="center"/>
        <w:outlineLvl w:val="0"/>
        <w:rPr>
          <w:rFonts w:hint="eastAsia" w:ascii="Times New Roman" w:hAnsi="Times New Roman" w:eastAsia="黑体" w:cs="Times New Roman"/>
          <w:sz w:val="36"/>
          <w:szCs w:val="36"/>
          <w:lang w:val="en-US" w:eastAsia="zh-CN"/>
        </w:rPr>
      </w:pPr>
      <w:r>
        <w:rPr>
          <w:rFonts w:hint="eastAsia" w:ascii="Times New Roman" w:hAnsi="Times New Roman" w:eastAsia="黑体" w:cs="Times New Roman"/>
          <w:sz w:val="36"/>
          <w:szCs w:val="36"/>
          <w:lang w:val="en-US" w:eastAsia="zh-CN"/>
        </w:rPr>
        <w:t>五、供货方案</w:t>
      </w:r>
    </w:p>
    <w:p>
      <w:pPr>
        <w:pStyle w:val="2"/>
        <w:rPr>
          <w:rFonts w:hint="eastAsia"/>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36"/>
          <w:szCs w:val="36"/>
          <w:lang w:val="en-US" w:eastAsia="zh-CN"/>
        </w:rPr>
      </w:pPr>
      <w:r>
        <w:rPr>
          <w:rFonts w:hint="eastAsia" w:ascii="Times New Roman" w:hAnsi="Times New Roman" w:eastAsia="黑体" w:cs="Times New Roman"/>
          <w:sz w:val="36"/>
          <w:szCs w:val="36"/>
          <w:lang w:val="en-US" w:eastAsia="zh-CN"/>
        </w:rPr>
        <w:t>六、业绩证明材料</w:t>
      </w: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36"/>
          <w:szCs w:val="36"/>
          <w:lang w:val="en-US" w:eastAsia="zh-CN"/>
        </w:rPr>
      </w:pPr>
      <w:r>
        <w:rPr>
          <w:rFonts w:hint="eastAsia" w:ascii="Times New Roman" w:hAnsi="Times New Roman" w:eastAsia="黑体" w:cs="Times New Roman"/>
          <w:sz w:val="36"/>
          <w:szCs w:val="36"/>
          <w:lang w:val="en-US" w:eastAsia="zh-CN"/>
        </w:rPr>
        <w:t>七、生产线保障措施</w:t>
      </w:r>
    </w:p>
    <w:p>
      <w:pPr>
        <w:spacing w:line="440" w:lineRule="exact"/>
        <w:ind w:left="1619" w:leftChars="771"/>
        <w:outlineLvl w:val="0"/>
        <w:rPr>
          <w:rFonts w:hint="eastAsia" w:ascii="Times New Roman" w:hAnsi="Times New Roman" w:eastAsia="黑体" w:cs="Times New Roman"/>
          <w:sz w:val="24"/>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4"/>
          <w:lang w:val="en-US" w:eastAsia="zh-CN"/>
        </w:rPr>
      </w:pPr>
    </w:p>
    <w:p>
      <w:pPr>
        <w:spacing w:line="440" w:lineRule="exact"/>
        <w:jc w:val="center"/>
        <w:outlineLvl w:val="0"/>
        <w:rPr>
          <w:rFonts w:hint="eastAsia" w:ascii="Times New Roman" w:hAnsi="Times New Roman" w:eastAsia="黑体" w:cs="Times New Roman"/>
          <w:sz w:val="24"/>
          <w:lang w:val="en-US" w:eastAsia="zh-CN"/>
        </w:rPr>
      </w:pPr>
    </w:p>
    <w:p>
      <w:pPr>
        <w:spacing w:line="440" w:lineRule="exact"/>
        <w:jc w:val="center"/>
        <w:outlineLvl w:val="0"/>
        <w:rPr>
          <w:rFonts w:hint="eastAsia" w:ascii="Times New Roman" w:hAnsi="Times New Roman" w:eastAsia="黑体" w:cs="Times New Roman"/>
          <w:sz w:val="24"/>
          <w:lang w:val="en-US" w:eastAsia="zh-CN"/>
        </w:rPr>
      </w:pPr>
    </w:p>
    <w:p>
      <w:pPr>
        <w:spacing w:line="440" w:lineRule="exact"/>
        <w:jc w:val="center"/>
        <w:outlineLvl w:val="0"/>
        <w:rPr>
          <w:rFonts w:hint="eastAsia" w:ascii="Times New Roman" w:hAnsi="Times New Roman" w:eastAsia="黑体" w:cs="Times New Roman"/>
          <w:sz w:val="24"/>
          <w:lang w:val="en-US" w:eastAsia="zh-CN"/>
        </w:rPr>
      </w:pPr>
    </w:p>
    <w:p>
      <w:pPr>
        <w:spacing w:line="440" w:lineRule="exact"/>
        <w:jc w:val="center"/>
        <w:outlineLvl w:val="0"/>
        <w:rPr>
          <w:rFonts w:hint="eastAsia" w:ascii="Times New Roman" w:hAnsi="Times New Roman" w:eastAsia="黑体" w:cs="Times New Roman"/>
          <w:sz w:val="24"/>
          <w:lang w:val="en-US" w:eastAsia="zh-CN"/>
        </w:rPr>
      </w:pPr>
    </w:p>
    <w:p>
      <w:pPr>
        <w:spacing w:line="440" w:lineRule="exact"/>
        <w:jc w:val="center"/>
        <w:outlineLvl w:val="0"/>
        <w:rPr>
          <w:rFonts w:hint="eastAsia" w:ascii="Times New Roman" w:hAnsi="Times New Roman" w:eastAsia="黑体" w:cs="Times New Roman"/>
          <w:sz w:val="24"/>
          <w:lang w:val="en-US" w:eastAsia="zh-CN"/>
        </w:rPr>
      </w:pPr>
    </w:p>
    <w:p>
      <w:pPr>
        <w:spacing w:line="440" w:lineRule="exact"/>
        <w:jc w:val="center"/>
        <w:outlineLvl w:val="0"/>
        <w:rPr>
          <w:rFonts w:hint="eastAsia" w:ascii="Times New Roman" w:hAnsi="Times New Roman" w:eastAsia="黑体" w:cs="Times New Roman"/>
          <w:sz w:val="24"/>
          <w:lang w:val="en-US" w:eastAsia="zh-CN"/>
        </w:rPr>
      </w:pPr>
    </w:p>
    <w:p>
      <w:pPr>
        <w:spacing w:line="440" w:lineRule="exact"/>
        <w:jc w:val="center"/>
        <w:outlineLvl w:val="0"/>
        <w:rPr>
          <w:rFonts w:hint="eastAsia" w:ascii="Times New Roman" w:hAnsi="Times New Roman" w:eastAsia="黑体" w:cs="Times New Roman"/>
          <w:sz w:val="24"/>
          <w:lang w:val="en-US" w:eastAsia="zh-CN"/>
        </w:rPr>
      </w:pPr>
    </w:p>
    <w:p>
      <w:pPr>
        <w:spacing w:line="440" w:lineRule="exact"/>
        <w:jc w:val="center"/>
        <w:outlineLvl w:val="0"/>
        <w:rPr>
          <w:rFonts w:hint="eastAsia" w:ascii="Times New Roman" w:hAnsi="Times New Roman" w:eastAsia="黑体" w:cs="Times New Roman"/>
          <w:sz w:val="24"/>
          <w:lang w:val="en-US" w:eastAsia="zh-CN"/>
        </w:rPr>
      </w:pPr>
    </w:p>
    <w:p>
      <w:pPr>
        <w:spacing w:line="440" w:lineRule="exact"/>
        <w:jc w:val="center"/>
        <w:outlineLvl w:val="0"/>
        <w:rPr>
          <w:rFonts w:hint="eastAsia" w:ascii="Times New Roman" w:hAnsi="Times New Roman" w:eastAsia="黑体" w:cs="Times New Roman"/>
          <w:sz w:val="24"/>
          <w:lang w:val="en-US" w:eastAsia="zh-CN"/>
        </w:rPr>
      </w:pPr>
    </w:p>
    <w:p>
      <w:pPr>
        <w:spacing w:line="440" w:lineRule="exact"/>
        <w:jc w:val="center"/>
        <w:outlineLvl w:val="0"/>
        <w:rPr>
          <w:rFonts w:hint="eastAsia" w:ascii="Times New Roman" w:hAnsi="Times New Roman" w:eastAsia="黑体" w:cs="Times New Roman"/>
          <w:sz w:val="24"/>
          <w:lang w:val="en-US" w:eastAsia="zh-CN"/>
        </w:rPr>
      </w:pPr>
    </w:p>
    <w:p>
      <w:pPr>
        <w:spacing w:line="440" w:lineRule="exact"/>
        <w:jc w:val="center"/>
        <w:outlineLvl w:val="0"/>
        <w:rPr>
          <w:rFonts w:hint="eastAsia" w:ascii="Times New Roman" w:hAnsi="Times New Roman" w:eastAsia="黑体" w:cs="Times New Roman"/>
          <w:sz w:val="24"/>
          <w:lang w:val="en-US" w:eastAsia="zh-CN"/>
        </w:rPr>
      </w:pPr>
    </w:p>
    <w:p>
      <w:pPr>
        <w:spacing w:line="440" w:lineRule="exact"/>
        <w:jc w:val="center"/>
        <w:outlineLvl w:val="0"/>
        <w:rPr>
          <w:rFonts w:hint="eastAsia" w:ascii="Times New Roman" w:hAnsi="Times New Roman" w:eastAsia="黑体" w:cs="Times New Roman"/>
          <w:sz w:val="24"/>
          <w:lang w:val="en-US" w:eastAsia="zh-CN"/>
        </w:rPr>
      </w:pPr>
    </w:p>
    <w:p>
      <w:pPr>
        <w:spacing w:line="440" w:lineRule="exact"/>
        <w:jc w:val="center"/>
        <w:outlineLvl w:val="0"/>
        <w:rPr>
          <w:rFonts w:hint="eastAsia" w:ascii="Times New Roman" w:hAnsi="Times New Roman" w:eastAsia="黑体" w:cs="Times New Roman"/>
          <w:sz w:val="24"/>
          <w:lang w:val="en-US" w:eastAsia="zh-CN"/>
        </w:rPr>
      </w:pPr>
    </w:p>
    <w:p>
      <w:pPr>
        <w:spacing w:line="440" w:lineRule="exact"/>
        <w:jc w:val="center"/>
        <w:outlineLvl w:val="0"/>
        <w:rPr>
          <w:rFonts w:hint="eastAsia" w:ascii="Times New Roman" w:hAnsi="Times New Roman" w:eastAsia="黑体" w:cs="Times New Roman"/>
          <w:sz w:val="24"/>
          <w:lang w:val="en-US" w:eastAsia="zh-CN"/>
        </w:rPr>
      </w:pPr>
    </w:p>
    <w:p>
      <w:pPr>
        <w:spacing w:line="440" w:lineRule="exact"/>
        <w:jc w:val="center"/>
        <w:outlineLvl w:val="0"/>
        <w:rPr>
          <w:rFonts w:hint="eastAsia" w:ascii="Times New Roman" w:hAnsi="Times New Roman" w:eastAsia="黑体" w:cs="Times New Roman"/>
          <w:sz w:val="24"/>
          <w:lang w:val="en-US" w:eastAsia="zh-CN"/>
        </w:rPr>
      </w:pPr>
    </w:p>
    <w:p>
      <w:pPr>
        <w:spacing w:line="440" w:lineRule="exact"/>
        <w:jc w:val="center"/>
        <w:outlineLvl w:val="0"/>
        <w:rPr>
          <w:rFonts w:hint="eastAsia" w:ascii="Times New Roman" w:hAnsi="Times New Roman" w:eastAsia="黑体" w:cs="Times New Roman"/>
          <w:sz w:val="24"/>
          <w:lang w:val="en-US" w:eastAsia="zh-CN"/>
        </w:rPr>
      </w:pPr>
    </w:p>
    <w:p>
      <w:pPr>
        <w:spacing w:line="440" w:lineRule="exact"/>
        <w:jc w:val="center"/>
        <w:outlineLvl w:val="0"/>
        <w:rPr>
          <w:rFonts w:hint="eastAsia" w:ascii="Times New Roman" w:hAnsi="Times New Roman" w:eastAsia="黑体" w:cs="Times New Roman"/>
          <w:sz w:val="24"/>
          <w:lang w:val="en-US" w:eastAsia="zh-CN"/>
        </w:rPr>
      </w:pPr>
    </w:p>
    <w:p>
      <w:pPr>
        <w:spacing w:line="440" w:lineRule="exact"/>
        <w:jc w:val="center"/>
        <w:outlineLvl w:val="0"/>
        <w:rPr>
          <w:rFonts w:hint="eastAsia" w:ascii="Times New Roman" w:hAnsi="Times New Roman" w:eastAsia="黑体" w:cs="Times New Roman"/>
          <w:sz w:val="24"/>
          <w:lang w:val="en-US" w:eastAsia="zh-CN"/>
        </w:rPr>
      </w:pPr>
    </w:p>
    <w:p>
      <w:pPr>
        <w:spacing w:line="440" w:lineRule="exact"/>
        <w:jc w:val="center"/>
        <w:outlineLvl w:val="0"/>
        <w:rPr>
          <w:rFonts w:hint="eastAsia" w:ascii="Times New Roman" w:hAnsi="Times New Roman" w:eastAsia="黑体" w:cs="Times New Roman"/>
          <w:sz w:val="24"/>
          <w:lang w:val="en-US" w:eastAsia="zh-CN"/>
        </w:rPr>
      </w:pPr>
    </w:p>
    <w:p>
      <w:pPr>
        <w:spacing w:line="440" w:lineRule="exact"/>
        <w:jc w:val="center"/>
        <w:outlineLvl w:val="0"/>
        <w:rPr>
          <w:rFonts w:hint="eastAsia" w:ascii="Times New Roman" w:hAnsi="Times New Roman" w:eastAsia="黑体" w:cs="Times New Roman"/>
          <w:sz w:val="24"/>
          <w:lang w:val="en-US" w:eastAsia="zh-CN"/>
        </w:rPr>
      </w:pPr>
    </w:p>
    <w:p>
      <w:pPr>
        <w:spacing w:line="440" w:lineRule="exact"/>
        <w:jc w:val="center"/>
        <w:outlineLvl w:val="0"/>
        <w:rPr>
          <w:rFonts w:ascii="Times New Roman" w:hAnsi="Times New Roman" w:eastAsia="黑体" w:cs="Times New Roman"/>
          <w:sz w:val="36"/>
          <w:szCs w:val="36"/>
        </w:rPr>
      </w:pPr>
      <w:r>
        <w:rPr>
          <w:rFonts w:hint="eastAsia" w:ascii="Times New Roman" w:hAnsi="Times New Roman" w:eastAsia="黑体" w:cs="Times New Roman"/>
          <w:sz w:val="36"/>
          <w:szCs w:val="36"/>
          <w:lang w:val="en-US" w:eastAsia="zh-CN"/>
        </w:rPr>
        <w:t>八、</w:t>
      </w:r>
      <w:r>
        <w:rPr>
          <w:rFonts w:ascii="Times New Roman" w:hAnsi="Times New Roman" w:eastAsia="黑体" w:cs="Times New Roman"/>
          <w:sz w:val="36"/>
          <w:szCs w:val="36"/>
        </w:rPr>
        <w:t>其它</w:t>
      </w:r>
      <w:bookmarkEnd w:id="156"/>
      <w:r>
        <w:rPr>
          <w:rFonts w:ascii="Times New Roman" w:hAnsi="Times New Roman" w:eastAsia="黑体" w:cs="Times New Roman"/>
          <w:sz w:val="36"/>
          <w:szCs w:val="36"/>
        </w:rPr>
        <w:t>材料</w:t>
      </w:r>
      <w:bookmarkEnd w:id="157"/>
      <w:bookmarkEnd w:id="158"/>
      <w:bookmarkEnd w:id="159"/>
      <w:bookmarkEnd w:id="160"/>
      <w:bookmarkEnd w:id="161"/>
      <w:bookmarkEnd w:id="162"/>
      <w:bookmarkEnd w:id="163"/>
      <w:bookmarkEnd w:id="164"/>
      <w:bookmarkEnd w:id="165"/>
    </w:p>
    <w:p>
      <w:pPr>
        <w:pStyle w:val="2"/>
      </w:pPr>
    </w:p>
    <w:p>
      <w:pPr>
        <w:pStyle w:val="31"/>
        <w:ind w:firstLine="480" w:firstLineChars="200"/>
        <w:rPr>
          <w:rFonts w:ascii="Times New Roman" w:hAnsi="Times New Roman"/>
          <w:color w:val="auto"/>
          <w:szCs w:val="28"/>
        </w:rPr>
      </w:pPr>
      <w:r>
        <w:rPr>
          <w:rFonts w:ascii="Times New Roman" w:hAnsi="Times New Roman"/>
          <w:color w:val="auto"/>
          <w:szCs w:val="28"/>
        </w:rPr>
        <w:t>供应商认为需要提供的其他资料。</w:t>
      </w:r>
    </w:p>
    <w:p>
      <w:pPr>
        <w:pStyle w:val="31"/>
        <w:ind w:firstLine="480" w:firstLineChars="200"/>
        <w:rPr>
          <w:rFonts w:ascii="Times New Roman" w:hAnsi="Times New Roman"/>
          <w:color w:val="auto"/>
          <w:szCs w:val="28"/>
        </w:rPr>
      </w:pPr>
    </w:p>
    <w:p>
      <w:pPr>
        <w:pStyle w:val="31"/>
        <w:ind w:firstLine="480" w:firstLineChars="200"/>
        <w:sectPr>
          <w:footnotePr>
            <w:numFmt w:val="decimalEnclosedCircleChinese"/>
          </w:footnotePr>
          <w:pgSz w:w="11906" w:h="16838"/>
          <w:pgMar w:top="1440" w:right="1289" w:bottom="1440" w:left="1377"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r>
        <w:rPr>
          <w:rFonts w:hint="eastAsia" w:ascii="Times New Roman" w:hAnsi="Times New Roman"/>
          <w:color w:val="auto"/>
          <w:szCs w:val="28"/>
          <w:lang w:val="en-US" w:eastAsia="zh-CN"/>
        </w:rPr>
        <w:t>后附产品合格证和产品检测报告</w:t>
      </w:r>
    </w:p>
    <w:p>
      <w:pPr>
        <w:pStyle w:val="31"/>
        <w:rPr>
          <w:rFonts w:hint="default" w:ascii="Times New Roman" w:hAnsi="Times New Roman" w:eastAsia="Fang Song"/>
          <w:b/>
          <w:bCs/>
          <w:color w:val="auto"/>
          <w:sz w:val="32"/>
          <w:szCs w:val="32"/>
          <w:lang w:val="en-US" w:eastAsia="zh-CN"/>
        </w:rPr>
      </w:pPr>
    </w:p>
    <w:sectPr>
      <w:headerReference r:id="rId9" w:type="default"/>
      <w:footerReference r:id="rId10"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Fang Song">
    <w:altName w:val="宋体"/>
    <w:panose1 w:val="00000000000000000000"/>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82016" w:usb3="00000000" w:csb0="00040001" w:csb1="00000000"/>
  </w:font>
  <w:font w:name="方正粗黑宋简体">
    <w:panose1 w:val="02000000000000000000"/>
    <w:charset w:val="86"/>
    <w:family w:val="auto"/>
    <w:pitch w:val="default"/>
    <w:sig w:usb0="A00002BF" w:usb1="184F6CFA" w:usb2="00000012" w:usb3="00000000" w:csb0="00040001" w:csb1="00000000"/>
  </w:font>
  <w:font w:name="Segoe UI">
    <w:panose1 w:val="020B0502040204020203"/>
    <w:charset w:val="00"/>
    <w:family w:val="auto"/>
    <w:pitch w:val="default"/>
    <w:sig w:usb0="E10022FF" w:usb1="C000E47F" w:usb2="00000029" w:usb3="00000000" w:csb0="200001DF" w:csb1="20000000"/>
  </w:font>
  <w:font w:name="新宋体">
    <w:panose1 w:val="02010609030101010101"/>
    <w:charset w:val="86"/>
    <w:family w:val="auto"/>
    <w:pitch w:val="default"/>
    <w:sig w:usb0="00000003" w:usb1="288F0000" w:usb2="0000000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jc w:val="center"/>
    </w:pPr>
  </w:p>
  <w:p>
    <w:pPr>
      <w:pStyle w:val="1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jc w:val="center"/>
    </w:pPr>
  </w:p>
  <w:p>
    <w:pPr>
      <w:pStyle w:val="1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jc w:val="center"/>
    </w:pPr>
  </w:p>
  <w:p>
    <w:pPr>
      <w:pStyle w:val="1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070E25"/>
    <w:multiLevelType w:val="singleLevel"/>
    <w:tmpl w:val="95070E25"/>
    <w:lvl w:ilvl="0" w:tentative="0">
      <w:start w:val="6"/>
      <w:numFmt w:val="chineseCounting"/>
      <w:suff w:val="space"/>
      <w:lvlText w:val="第%1章"/>
      <w:lvlJc w:val="left"/>
      <w:rPr>
        <w:rFonts w:hint="eastAsia"/>
      </w:rPr>
    </w:lvl>
  </w:abstractNum>
  <w:abstractNum w:abstractNumId="1">
    <w:nsid w:val="9C59AA92"/>
    <w:multiLevelType w:val="multilevel"/>
    <w:tmpl w:val="9C59AA92"/>
    <w:lvl w:ilvl="0" w:tentative="0">
      <w:start w:val="1"/>
      <w:numFmt w:val="chineseCounting"/>
      <w:pStyle w:val="5"/>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16AEB07C"/>
    <w:multiLevelType w:val="singleLevel"/>
    <w:tmpl w:val="16AEB07C"/>
    <w:lvl w:ilvl="0" w:tentative="0">
      <w:start w:val="1"/>
      <w:numFmt w:val="decimal"/>
      <w:suff w:val="nothing"/>
      <w:lvlText w:val="%1、"/>
      <w:lvlJc w:val="left"/>
    </w:lvl>
  </w:abstractNum>
  <w:abstractNum w:abstractNumId="3">
    <w:nsid w:val="2E95D47B"/>
    <w:multiLevelType w:val="singleLevel"/>
    <w:tmpl w:val="2E95D47B"/>
    <w:lvl w:ilvl="0" w:tentative="0">
      <w:start w:val="1"/>
      <w:numFmt w:val="decimal"/>
      <w:pStyle w:val="6"/>
      <w:suff w:val="nothing"/>
      <w:lvlText w:val="%1．"/>
      <w:lvlJc w:val="left"/>
      <w:pPr>
        <w:ind w:left="17" w:firstLine="400"/>
      </w:pPr>
      <w:rPr>
        <w:rFonts w:hint="default"/>
      </w:r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3ZWQzZjFjOTdlZDhmYjI4N2M5OTI4M2UyZjI0ZGEifQ=="/>
  </w:docVars>
  <w:rsids>
    <w:rsidRoot w:val="00000000"/>
    <w:rsid w:val="002E4EEB"/>
    <w:rsid w:val="003A15BE"/>
    <w:rsid w:val="007A6F63"/>
    <w:rsid w:val="01463D20"/>
    <w:rsid w:val="01732E5C"/>
    <w:rsid w:val="017F5714"/>
    <w:rsid w:val="01EC2DA4"/>
    <w:rsid w:val="023E5E0B"/>
    <w:rsid w:val="025A0035"/>
    <w:rsid w:val="02614FC7"/>
    <w:rsid w:val="02A97FD3"/>
    <w:rsid w:val="02BC37BE"/>
    <w:rsid w:val="02BC4891"/>
    <w:rsid w:val="02CC0668"/>
    <w:rsid w:val="02FE6617"/>
    <w:rsid w:val="035A0DBC"/>
    <w:rsid w:val="039B791C"/>
    <w:rsid w:val="039E176D"/>
    <w:rsid w:val="03D028B2"/>
    <w:rsid w:val="040F0CAB"/>
    <w:rsid w:val="042C5F5C"/>
    <w:rsid w:val="043B72F3"/>
    <w:rsid w:val="045536A5"/>
    <w:rsid w:val="046C67C9"/>
    <w:rsid w:val="05DE18EA"/>
    <w:rsid w:val="05ED01D7"/>
    <w:rsid w:val="06251CEC"/>
    <w:rsid w:val="06AF6676"/>
    <w:rsid w:val="06D557B3"/>
    <w:rsid w:val="070D15B1"/>
    <w:rsid w:val="07932390"/>
    <w:rsid w:val="07C02047"/>
    <w:rsid w:val="07FC6EC9"/>
    <w:rsid w:val="085C48E2"/>
    <w:rsid w:val="089E2538"/>
    <w:rsid w:val="08CE6B0B"/>
    <w:rsid w:val="09554A11"/>
    <w:rsid w:val="09596BB1"/>
    <w:rsid w:val="09A2429D"/>
    <w:rsid w:val="09B71227"/>
    <w:rsid w:val="0A12645E"/>
    <w:rsid w:val="0A3E7253"/>
    <w:rsid w:val="0A4313C9"/>
    <w:rsid w:val="0AC66D24"/>
    <w:rsid w:val="0ADE7F59"/>
    <w:rsid w:val="0AE55920"/>
    <w:rsid w:val="0AF73FD1"/>
    <w:rsid w:val="0B024724"/>
    <w:rsid w:val="0B0835EB"/>
    <w:rsid w:val="0B705B32"/>
    <w:rsid w:val="0B83133D"/>
    <w:rsid w:val="0C261806"/>
    <w:rsid w:val="0C4B7184"/>
    <w:rsid w:val="0CBB2509"/>
    <w:rsid w:val="0D386F92"/>
    <w:rsid w:val="0D470B14"/>
    <w:rsid w:val="0D5B0733"/>
    <w:rsid w:val="0D5B71EE"/>
    <w:rsid w:val="0DB31D06"/>
    <w:rsid w:val="0DE178E8"/>
    <w:rsid w:val="0DF01E5A"/>
    <w:rsid w:val="0DF60FF9"/>
    <w:rsid w:val="0E665C61"/>
    <w:rsid w:val="0E7B23B5"/>
    <w:rsid w:val="0EB94FDD"/>
    <w:rsid w:val="0ECA37AB"/>
    <w:rsid w:val="0EDE1004"/>
    <w:rsid w:val="0F0740B7"/>
    <w:rsid w:val="0F1400A1"/>
    <w:rsid w:val="0F172DE0"/>
    <w:rsid w:val="0F783207"/>
    <w:rsid w:val="0F977002"/>
    <w:rsid w:val="0FF22BE2"/>
    <w:rsid w:val="106477BA"/>
    <w:rsid w:val="106B2E6F"/>
    <w:rsid w:val="109A6FA1"/>
    <w:rsid w:val="10C4790F"/>
    <w:rsid w:val="110765F0"/>
    <w:rsid w:val="11267BAE"/>
    <w:rsid w:val="114E2471"/>
    <w:rsid w:val="116611DD"/>
    <w:rsid w:val="116F6A3F"/>
    <w:rsid w:val="11AE1B16"/>
    <w:rsid w:val="11D07711"/>
    <w:rsid w:val="12AF5192"/>
    <w:rsid w:val="132456E1"/>
    <w:rsid w:val="132D209E"/>
    <w:rsid w:val="135A4173"/>
    <w:rsid w:val="13B4187F"/>
    <w:rsid w:val="13BC4AA5"/>
    <w:rsid w:val="14065285"/>
    <w:rsid w:val="14357918"/>
    <w:rsid w:val="14500413"/>
    <w:rsid w:val="14B850C8"/>
    <w:rsid w:val="152E22D6"/>
    <w:rsid w:val="15604521"/>
    <w:rsid w:val="157B1A2D"/>
    <w:rsid w:val="159E329B"/>
    <w:rsid w:val="15ED0382"/>
    <w:rsid w:val="162662B7"/>
    <w:rsid w:val="16484C0F"/>
    <w:rsid w:val="164E5E88"/>
    <w:rsid w:val="166F4DD9"/>
    <w:rsid w:val="167A7B29"/>
    <w:rsid w:val="181932C1"/>
    <w:rsid w:val="18253B08"/>
    <w:rsid w:val="183A07EC"/>
    <w:rsid w:val="18624A54"/>
    <w:rsid w:val="1872175C"/>
    <w:rsid w:val="18952734"/>
    <w:rsid w:val="18E45469"/>
    <w:rsid w:val="18EB2D9C"/>
    <w:rsid w:val="18EB5B53"/>
    <w:rsid w:val="18FE29CF"/>
    <w:rsid w:val="18FF784C"/>
    <w:rsid w:val="19193BE6"/>
    <w:rsid w:val="19281F1D"/>
    <w:rsid w:val="19314230"/>
    <w:rsid w:val="1992372E"/>
    <w:rsid w:val="19A7511A"/>
    <w:rsid w:val="19A8293B"/>
    <w:rsid w:val="1A3314F0"/>
    <w:rsid w:val="1A9F1422"/>
    <w:rsid w:val="1A9F789A"/>
    <w:rsid w:val="1AA2720F"/>
    <w:rsid w:val="1AD10F75"/>
    <w:rsid w:val="1B1C3B2B"/>
    <w:rsid w:val="1B2D313B"/>
    <w:rsid w:val="1B593EEC"/>
    <w:rsid w:val="1B6F1628"/>
    <w:rsid w:val="1B883939"/>
    <w:rsid w:val="1B8847D2"/>
    <w:rsid w:val="1BA86869"/>
    <w:rsid w:val="1BB9002D"/>
    <w:rsid w:val="1BD9502D"/>
    <w:rsid w:val="1C1501D9"/>
    <w:rsid w:val="1C584725"/>
    <w:rsid w:val="1C7A236C"/>
    <w:rsid w:val="1C962F1E"/>
    <w:rsid w:val="1CA20B8F"/>
    <w:rsid w:val="1CA7512B"/>
    <w:rsid w:val="1D063C00"/>
    <w:rsid w:val="1D175B80"/>
    <w:rsid w:val="1E277D07"/>
    <w:rsid w:val="1EDE625E"/>
    <w:rsid w:val="1F102E4B"/>
    <w:rsid w:val="1F8E3D15"/>
    <w:rsid w:val="1FF13814"/>
    <w:rsid w:val="20726928"/>
    <w:rsid w:val="20914128"/>
    <w:rsid w:val="2092458F"/>
    <w:rsid w:val="20AB0688"/>
    <w:rsid w:val="20CB6E6D"/>
    <w:rsid w:val="20CD4FA8"/>
    <w:rsid w:val="21170BC6"/>
    <w:rsid w:val="212160C8"/>
    <w:rsid w:val="217D645B"/>
    <w:rsid w:val="220426D8"/>
    <w:rsid w:val="220E3E9E"/>
    <w:rsid w:val="221E03AA"/>
    <w:rsid w:val="2226472C"/>
    <w:rsid w:val="22717D6E"/>
    <w:rsid w:val="22806C69"/>
    <w:rsid w:val="22943A5C"/>
    <w:rsid w:val="22B31783"/>
    <w:rsid w:val="22E640FD"/>
    <w:rsid w:val="22FF7E01"/>
    <w:rsid w:val="233F5F6B"/>
    <w:rsid w:val="23616034"/>
    <w:rsid w:val="23906919"/>
    <w:rsid w:val="23A96B19"/>
    <w:rsid w:val="24107A5A"/>
    <w:rsid w:val="248F6BD1"/>
    <w:rsid w:val="25336F48"/>
    <w:rsid w:val="254F10C5"/>
    <w:rsid w:val="256800E8"/>
    <w:rsid w:val="25710085"/>
    <w:rsid w:val="25BB0AD4"/>
    <w:rsid w:val="26270918"/>
    <w:rsid w:val="2629095F"/>
    <w:rsid w:val="273F48DE"/>
    <w:rsid w:val="27602AA7"/>
    <w:rsid w:val="276C38CE"/>
    <w:rsid w:val="27B05B8D"/>
    <w:rsid w:val="27CE1A9E"/>
    <w:rsid w:val="27EA7837"/>
    <w:rsid w:val="27FE4172"/>
    <w:rsid w:val="28092367"/>
    <w:rsid w:val="282615FA"/>
    <w:rsid w:val="28983E1D"/>
    <w:rsid w:val="289A0330"/>
    <w:rsid w:val="28B209A1"/>
    <w:rsid w:val="28BA2743"/>
    <w:rsid w:val="28BC10E5"/>
    <w:rsid w:val="293B2E83"/>
    <w:rsid w:val="293E03B7"/>
    <w:rsid w:val="29535739"/>
    <w:rsid w:val="296456F2"/>
    <w:rsid w:val="29846A67"/>
    <w:rsid w:val="299A413D"/>
    <w:rsid w:val="29C47100"/>
    <w:rsid w:val="2A17569E"/>
    <w:rsid w:val="2AA35184"/>
    <w:rsid w:val="2ABA427C"/>
    <w:rsid w:val="2ACC3661"/>
    <w:rsid w:val="2B763693"/>
    <w:rsid w:val="2BA613A2"/>
    <w:rsid w:val="2BDD7DA8"/>
    <w:rsid w:val="2C1249C8"/>
    <w:rsid w:val="2CBC0748"/>
    <w:rsid w:val="2CBC187A"/>
    <w:rsid w:val="2CBC3F9A"/>
    <w:rsid w:val="2CC967B9"/>
    <w:rsid w:val="2CE07646"/>
    <w:rsid w:val="2DB73DD3"/>
    <w:rsid w:val="2DEC1746"/>
    <w:rsid w:val="2E08390E"/>
    <w:rsid w:val="2E0B4012"/>
    <w:rsid w:val="2E4A5917"/>
    <w:rsid w:val="2E647236"/>
    <w:rsid w:val="2E67296D"/>
    <w:rsid w:val="2EA469BE"/>
    <w:rsid w:val="2EAB5C77"/>
    <w:rsid w:val="2EAC399C"/>
    <w:rsid w:val="2EAE5EA6"/>
    <w:rsid w:val="2EC43AAA"/>
    <w:rsid w:val="2F324D29"/>
    <w:rsid w:val="305B4D56"/>
    <w:rsid w:val="31012C04"/>
    <w:rsid w:val="3116305B"/>
    <w:rsid w:val="311C7A3E"/>
    <w:rsid w:val="311F308B"/>
    <w:rsid w:val="313F372D"/>
    <w:rsid w:val="316A5432"/>
    <w:rsid w:val="31815AF3"/>
    <w:rsid w:val="31B5010F"/>
    <w:rsid w:val="31E22A36"/>
    <w:rsid w:val="31FE0EF2"/>
    <w:rsid w:val="320C1861"/>
    <w:rsid w:val="323112C7"/>
    <w:rsid w:val="327D776A"/>
    <w:rsid w:val="333C5FCB"/>
    <w:rsid w:val="334C1B38"/>
    <w:rsid w:val="33CC6C3A"/>
    <w:rsid w:val="33DB1A00"/>
    <w:rsid w:val="33DF1544"/>
    <w:rsid w:val="34067FAF"/>
    <w:rsid w:val="343E120B"/>
    <w:rsid w:val="34574E2A"/>
    <w:rsid w:val="346D5DD1"/>
    <w:rsid w:val="34A57D4B"/>
    <w:rsid w:val="34C242DD"/>
    <w:rsid w:val="34ED5BBB"/>
    <w:rsid w:val="34F55995"/>
    <w:rsid w:val="34FA3BF3"/>
    <w:rsid w:val="35284FF2"/>
    <w:rsid w:val="359D0127"/>
    <w:rsid w:val="35C81F43"/>
    <w:rsid w:val="35FA6E31"/>
    <w:rsid w:val="36A92C3F"/>
    <w:rsid w:val="36C36D05"/>
    <w:rsid w:val="37003823"/>
    <w:rsid w:val="37681640"/>
    <w:rsid w:val="376E6341"/>
    <w:rsid w:val="381909A8"/>
    <w:rsid w:val="384C4706"/>
    <w:rsid w:val="385F6DC0"/>
    <w:rsid w:val="386C03AF"/>
    <w:rsid w:val="38833556"/>
    <w:rsid w:val="389E6F8B"/>
    <w:rsid w:val="38BF587F"/>
    <w:rsid w:val="397C7F0C"/>
    <w:rsid w:val="399D1DD6"/>
    <w:rsid w:val="3A5B1D24"/>
    <w:rsid w:val="3A6E1C2B"/>
    <w:rsid w:val="3AC62276"/>
    <w:rsid w:val="3ADC3D9A"/>
    <w:rsid w:val="3AF47336"/>
    <w:rsid w:val="3B161A6F"/>
    <w:rsid w:val="3B3871F8"/>
    <w:rsid w:val="3B3E0A88"/>
    <w:rsid w:val="3B4C4927"/>
    <w:rsid w:val="3B9823B7"/>
    <w:rsid w:val="3BD42EF3"/>
    <w:rsid w:val="3BEB24E7"/>
    <w:rsid w:val="3BFD221A"/>
    <w:rsid w:val="3C8C62AF"/>
    <w:rsid w:val="3CA43EC8"/>
    <w:rsid w:val="3CCB0BE1"/>
    <w:rsid w:val="3D22708F"/>
    <w:rsid w:val="3D4238E4"/>
    <w:rsid w:val="3D5968BC"/>
    <w:rsid w:val="3DB66B25"/>
    <w:rsid w:val="3DBD7EB3"/>
    <w:rsid w:val="3E1C7B7C"/>
    <w:rsid w:val="3E8B2702"/>
    <w:rsid w:val="3E905057"/>
    <w:rsid w:val="3F004746"/>
    <w:rsid w:val="3F4C0A41"/>
    <w:rsid w:val="3F744EE9"/>
    <w:rsid w:val="3FA84A66"/>
    <w:rsid w:val="3FB35A12"/>
    <w:rsid w:val="3FC512A1"/>
    <w:rsid w:val="3FFF2A05"/>
    <w:rsid w:val="402C054C"/>
    <w:rsid w:val="40663550"/>
    <w:rsid w:val="40964000"/>
    <w:rsid w:val="40A315E2"/>
    <w:rsid w:val="40AD420F"/>
    <w:rsid w:val="40AF00D7"/>
    <w:rsid w:val="410143D6"/>
    <w:rsid w:val="41134254"/>
    <w:rsid w:val="41936EDE"/>
    <w:rsid w:val="41EC520B"/>
    <w:rsid w:val="42756FAE"/>
    <w:rsid w:val="42AE24C0"/>
    <w:rsid w:val="42EB54C2"/>
    <w:rsid w:val="42F42DE9"/>
    <w:rsid w:val="4305164F"/>
    <w:rsid w:val="43056584"/>
    <w:rsid w:val="43113973"/>
    <w:rsid w:val="43CC70A2"/>
    <w:rsid w:val="43CD04F8"/>
    <w:rsid w:val="43D71C26"/>
    <w:rsid w:val="43D9531B"/>
    <w:rsid w:val="4400157F"/>
    <w:rsid w:val="448921E7"/>
    <w:rsid w:val="449563AF"/>
    <w:rsid w:val="44F57308"/>
    <w:rsid w:val="45B65FBD"/>
    <w:rsid w:val="45CF69D6"/>
    <w:rsid w:val="45DF7CE8"/>
    <w:rsid w:val="461940F5"/>
    <w:rsid w:val="465206F6"/>
    <w:rsid w:val="467557CF"/>
    <w:rsid w:val="46C357B2"/>
    <w:rsid w:val="46CB53EF"/>
    <w:rsid w:val="46F25071"/>
    <w:rsid w:val="471072A6"/>
    <w:rsid w:val="4783216D"/>
    <w:rsid w:val="478D3CF3"/>
    <w:rsid w:val="47941C85"/>
    <w:rsid w:val="479E48B1"/>
    <w:rsid w:val="47A171E3"/>
    <w:rsid w:val="47DC362C"/>
    <w:rsid w:val="483D1222"/>
    <w:rsid w:val="488241D3"/>
    <w:rsid w:val="493A5C7A"/>
    <w:rsid w:val="49465201"/>
    <w:rsid w:val="49B370FC"/>
    <w:rsid w:val="4A031344"/>
    <w:rsid w:val="4A037596"/>
    <w:rsid w:val="4A071A72"/>
    <w:rsid w:val="4A1C2A49"/>
    <w:rsid w:val="4A1C5D75"/>
    <w:rsid w:val="4A5248DB"/>
    <w:rsid w:val="4A85449E"/>
    <w:rsid w:val="4A8D7B6A"/>
    <w:rsid w:val="4A8E6E5F"/>
    <w:rsid w:val="4B316766"/>
    <w:rsid w:val="4B455A59"/>
    <w:rsid w:val="4B6D0040"/>
    <w:rsid w:val="4BE95A45"/>
    <w:rsid w:val="4C113C6F"/>
    <w:rsid w:val="4C1A4602"/>
    <w:rsid w:val="4C447246"/>
    <w:rsid w:val="4C4F34EA"/>
    <w:rsid w:val="4C6A7458"/>
    <w:rsid w:val="4C783226"/>
    <w:rsid w:val="4C793B3F"/>
    <w:rsid w:val="4CA676AD"/>
    <w:rsid w:val="4CF82CB6"/>
    <w:rsid w:val="4D2366DE"/>
    <w:rsid w:val="4D84279B"/>
    <w:rsid w:val="4D8D1320"/>
    <w:rsid w:val="4DCA2A9D"/>
    <w:rsid w:val="4DFE254E"/>
    <w:rsid w:val="4E217FEA"/>
    <w:rsid w:val="4E3E294A"/>
    <w:rsid w:val="4E51609D"/>
    <w:rsid w:val="4E5E47CD"/>
    <w:rsid w:val="4E6676A7"/>
    <w:rsid w:val="4EC74768"/>
    <w:rsid w:val="4F07566A"/>
    <w:rsid w:val="4F186DC4"/>
    <w:rsid w:val="4F3A18BA"/>
    <w:rsid w:val="4F7D60CB"/>
    <w:rsid w:val="4FAB4E64"/>
    <w:rsid w:val="50A82C45"/>
    <w:rsid w:val="50D457E8"/>
    <w:rsid w:val="50EB2508"/>
    <w:rsid w:val="515801C7"/>
    <w:rsid w:val="518C3430"/>
    <w:rsid w:val="52067C23"/>
    <w:rsid w:val="52373670"/>
    <w:rsid w:val="52374280"/>
    <w:rsid w:val="52376D12"/>
    <w:rsid w:val="525C5A95"/>
    <w:rsid w:val="52A64F62"/>
    <w:rsid w:val="52AB4326"/>
    <w:rsid w:val="52AE45C6"/>
    <w:rsid w:val="52DA33DD"/>
    <w:rsid w:val="533802B0"/>
    <w:rsid w:val="53BD07B5"/>
    <w:rsid w:val="53BF5D27"/>
    <w:rsid w:val="53C74847"/>
    <w:rsid w:val="544B4013"/>
    <w:rsid w:val="54521C9F"/>
    <w:rsid w:val="54770CE7"/>
    <w:rsid w:val="54881E5A"/>
    <w:rsid w:val="549746AF"/>
    <w:rsid w:val="54DA6115"/>
    <w:rsid w:val="55032C42"/>
    <w:rsid w:val="550348EE"/>
    <w:rsid w:val="550B520D"/>
    <w:rsid w:val="55102B67"/>
    <w:rsid w:val="5549403D"/>
    <w:rsid w:val="556829A3"/>
    <w:rsid w:val="55763ACC"/>
    <w:rsid w:val="557E54D7"/>
    <w:rsid w:val="55E95892"/>
    <w:rsid w:val="55F61D5C"/>
    <w:rsid w:val="55FE43B9"/>
    <w:rsid w:val="561E6CDD"/>
    <w:rsid w:val="562C577E"/>
    <w:rsid w:val="562C66C3"/>
    <w:rsid w:val="56494582"/>
    <w:rsid w:val="56543B19"/>
    <w:rsid w:val="5715454C"/>
    <w:rsid w:val="57713C64"/>
    <w:rsid w:val="57EE718F"/>
    <w:rsid w:val="58106CD9"/>
    <w:rsid w:val="58125248"/>
    <w:rsid w:val="5822508B"/>
    <w:rsid w:val="583059FA"/>
    <w:rsid w:val="589F66DB"/>
    <w:rsid w:val="58A551AF"/>
    <w:rsid w:val="58EC5D11"/>
    <w:rsid w:val="594F34DC"/>
    <w:rsid w:val="5960230F"/>
    <w:rsid w:val="596B7655"/>
    <w:rsid w:val="5999137D"/>
    <w:rsid w:val="599B2979"/>
    <w:rsid w:val="59DD395F"/>
    <w:rsid w:val="5A0013FC"/>
    <w:rsid w:val="5A4A10DF"/>
    <w:rsid w:val="5A8343F6"/>
    <w:rsid w:val="5A9009D2"/>
    <w:rsid w:val="5A9D477A"/>
    <w:rsid w:val="5AB249CE"/>
    <w:rsid w:val="5B29351D"/>
    <w:rsid w:val="5B613406"/>
    <w:rsid w:val="5B857E0A"/>
    <w:rsid w:val="5BB03609"/>
    <w:rsid w:val="5BD24B9A"/>
    <w:rsid w:val="5BFB631F"/>
    <w:rsid w:val="5C3B114E"/>
    <w:rsid w:val="5C582BDA"/>
    <w:rsid w:val="5C71396C"/>
    <w:rsid w:val="5C8622D2"/>
    <w:rsid w:val="5C885D49"/>
    <w:rsid w:val="5C8C341B"/>
    <w:rsid w:val="5CAA564F"/>
    <w:rsid w:val="5CEA2661"/>
    <w:rsid w:val="5CEB0141"/>
    <w:rsid w:val="5D283143"/>
    <w:rsid w:val="5D447851"/>
    <w:rsid w:val="5D8A4BB9"/>
    <w:rsid w:val="5DED75D0"/>
    <w:rsid w:val="5E196AE5"/>
    <w:rsid w:val="5EE50BC0"/>
    <w:rsid w:val="5EEA61D6"/>
    <w:rsid w:val="5EEF0C5F"/>
    <w:rsid w:val="5F053010"/>
    <w:rsid w:val="5F230DDB"/>
    <w:rsid w:val="5F2E6A0B"/>
    <w:rsid w:val="5F335DCF"/>
    <w:rsid w:val="5FBF4719"/>
    <w:rsid w:val="5FDA624B"/>
    <w:rsid w:val="60246863"/>
    <w:rsid w:val="602913A5"/>
    <w:rsid w:val="60360CB8"/>
    <w:rsid w:val="604F2F3E"/>
    <w:rsid w:val="60636240"/>
    <w:rsid w:val="60E65ADF"/>
    <w:rsid w:val="624961BF"/>
    <w:rsid w:val="624D6891"/>
    <w:rsid w:val="626F08D2"/>
    <w:rsid w:val="6283732C"/>
    <w:rsid w:val="62A71888"/>
    <w:rsid w:val="62AA2F73"/>
    <w:rsid w:val="62EA720C"/>
    <w:rsid w:val="62FE7B1D"/>
    <w:rsid w:val="63F27284"/>
    <w:rsid w:val="64A532CB"/>
    <w:rsid w:val="64F35B20"/>
    <w:rsid w:val="6525021A"/>
    <w:rsid w:val="654152E7"/>
    <w:rsid w:val="658D4A70"/>
    <w:rsid w:val="65963018"/>
    <w:rsid w:val="65A77F0D"/>
    <w:rsid w:val="65AB2B63"/>
    <w:rsid w:val="65B74FC1"/>
    <w:rsid w:val="65C854C3"/>
    <w:rsid w:val="65D47529"/>
    <w:rsid w:val="66122A7E"/>
    <w:rsid w:val="66207890"/>
    <w:rsid w:val="66371A22"/>
    <w:rsid w:val="66C56E00"/>
    <w:rsid w:val="66F95B50"/>
    <w:rsid w:val="66FA5526"/>
    <w:rsid w:val="66FB6234"/>
    <w:rsid w:val="673B4465"/>
    <w:rsid w:val="673E3789"/>
    <w:rsid w:val="67401089"/>
    <w:rsid w:val="67C1666E"/>
    <w:rsid w:val="67D00042"/>
    <w:rsid w:val="67EA64FB"/>
    <w:rsid w:val="67F17843"/>
    <w:rsid w:val="680B527F"/>
    <w:rsid w:val="68885E04"/>
    <w:rsid w:val="68912341"/>
    <w:rsid w:val="68D14FDD"/>
    <w:rsid w:val="68F92EC4"/>
    <w:rsid w:val="690C3919"/>
    <w:rsid w:val="692516DF"/>
    <w:rsid w:val="693F3129"/>
    <w:rsid w:val="69603C65"/>
    <w:rsid w:val="69687E3E"/>
    <w:rsid w:val="69794D27"/>
    <w:rsid w:val="69A73141"/>
    <w:rsid w:val="69F30635"/>
    <w:rsid w:val="6A1B131F"/>
    <w:rsid w:val="6AA24F76"/>
    <w:rsid w:val="6B6C4772"/>
    <w:rsid w:val="6BAA566B"/>
    <w:rsid w:val="6BF675BD"/>
    <w:rsid w:val="6C461600"/>
    <w:rsid w:val="6CDD135E"/>
    <w:rsid w:val="6CFB2467"/>
    <w:rsid w:val="6D152E69"/>
    <w:rsid w:val="6D194538"/>
    <w:rsid w:val="6D1D61EF"/>
    <w:rsid w:val="6D2079CB"/>
    <w:rsid w:val="6D544B7F"/>
    <w:rsid w:val="6D816277"/>
    <w:rsid w:val="6DEF2023"/>
    <w:rsid w:val="6DEF7365"/>
    <w:rsid w:val="6E35746E"/>
    <w:rsid w:val="6E453429"/>
    <w:rsid w:val="6EA80571"/>
    <w:rsid w:val="6EBA75AC"/>
    <w:rsid w:val="6EC87C38"/>
    <w:rsid w:val="6ED4312D"/>
    <w:rsid w:val="6EE427A6"/>
    <w:rsid w:val="6F0F3CD9"/>
    <w:rsid w:val="6F77631E"/>
    <w:rsid w:val="6F982664"/>
    <w:rsid w:val="6FF743F8"/>
    <w:rsid w:val="701D465E"/>
    <w:rsid w:val="705F07D2"/>
    <w:rsid w:val="70B34FC2"/>
    <w:rsid w:val="70ED3970"/>
    <w:rsid w:val="715D0954"/>
    <w:rsid w:val="71754026"/>
    <w:rsid w:val="71CE6551"/>
    <w:rsid w:val="7209646A"/>
    <w:rsid w:val="720E25EB"/>
    <w:rsid w:val="720F447A"/>
    <w:rsid w:val="72914E8F"/>
    <w:rsid w:val="72D73220"/>
    <w:rsid w:val="72E50822"/>
    <w:rsid w:val="72F903BB"/>
    <w:rsid w:val="732628C0"/>
    <w:rsid w:val="735A4F51"/>
    <w:rsid w:val="736E3496"/>
    <w:rsid w:val="736F7856"/>
    <w:rsid w:val="73703B87"/>
    <w:rsid w:val="737F73DD"/>
    <w:rsid w:val="738B271B"/>
    <w:rsid w:val="73F43927"/>
    <w:rsid w:val="73F519F4"/>
    <w:rsid w:val="73FA09CF"/>
    <w:rsid w:val="74006A63"/>
    <w:rsid w:val="74610A15"/>
    <w:rsid w:val="747A7072"/>
    <w:rsid w:val="74BD01BD"/>
    <w:rsid w:val="74BD1F6B"/>
    <w:rsid w:val="75116700"/>
    <w:rsid w:val="7521699E"/>
    <w:rsid w:val="7544144E"/>
    <w:rsid w:val="75B10AFB"/>
    <w:rsid w:val="75DD1168"/>
    <w:rsid w:val="75F27239"/>
    <w:rsid w:val="76045FBA"/>
    <w:rsid w:val="760B6D06"/>
    <w:rsid w:val="7610256F"/>
    <w:rsid w:val="761214D1"/>
    <w:rsid w:val="762A7AD4"/>
    <w:rsid w:val="7634298B"/>
    <w:rsid w:val="76740D50"/>
    <w:rsid w:val="7689698F"/>
    <w:rsid w:val="770025E3"/>
    <w:rsid w:val="770D4B5B"/>
    <w:rsid w:val="770E4D00"/>
    <w:rsid w:val="77642B72"/>
    <w:rsid w:val="778D7AB3"/>
    <w:rsid w:val="77A32884"/>
    <w:rsid w:val="77F959B0"/>
    <w:rsid w:val="783536B7"/>
    <w:rsid w:val="784A7FBA"/>
    <w:rsid w:val="787E71C8"/>
    <w:rsid w:val="789305F3"/>
    <w:rsid w:val="78B74F24"/>
    <w:rsid w:val="78BD7ADD"/>
    <w:rsid w:val="78C733B9"/>
    <w:rsid w:val="78D80C95"/>
    <w:rsid w:val="78EA70A7"/>
    <w:rsid w:val="79594D3D"/>
    <w:rsid w:val="7981768C"/>
    <w:rsid w:val="79864A60"/>
    <w:rsid w:val="79B316B5"/>
    <w:rsid w:val="79BA4B0F"/>
    <w:rsid w:val="79ED0505"/>
    <w:rsid w:val="7A050473"/>
    <w:rsid w:val="7A1A020F"/>
    <w:rsid w:val="7A2E4BCF"/>
    <w:rsid w:val="7A3C5C03"/>
    <w:rsid w:val="7A5077B2"/>
    <w:rsid w:val="7A5C5D83"/>
    <w:rsid w:val="7A776F74"/>
    <w:rsid w:val="7AB629B7"/>
    <w:rsid w:val="7B30793B"/>
    <w:rsid w:val="7B4909FD"/>
    <w:rsid w:val="7B6F3AFC"/>
    <w:rsid w:val="7BF36D58"/>
    <w:rsid w:val="7BF5229F"/>
    <w:rsid w:val="7BFC03DE"/>
    <w:rsid w:val="7C474B72"/>
    <w:rsid w:val="7C5B4419"/>
    <w:rsid w:val="7C6C6F96"/>
    <w:rsid w:val="7CB579CC"/>
    <w:rsid w:val="7CB93960"/>
    <w:rsid w:val="7CE3278B"/>
    <w:rsid w:val="7D5B41D7"/>
    <w:rsid w:val="7D621A6B"/>
    <w:rsid w:val="7D712986"/>
    <w:rsid w:val="7D7B6C6B"/>
    <w:rsid w:val="7D8A5FD1"/>
    <w:rsid w:val="7D9B53AE"/>
    <w:rsid w:val="7DA939D5"/>
    <w:rsid w:val="7DC126C7"/>
    <w:rsid w:val="7E072E80"/>
    <w:rsid w:val="7E1F3C97"/>
    <w:rsid w:val="7E407BE8"/>
    <w:rsid w:val="7E614103"/>
    <w:rsid w:val="7E6A111C"/>
    <w:rsid w:val="7EB937A4"/>
    <w:rsid w:val="7EF70770"/>
    <w:rsid w:val="7F2A47FF"/>
    <w:rsid w:val="7F33789D"/>
    <w:rsid w:val="7F9B373F"/>
    <w:rsid w:val="7FAA51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link w:val="43"/>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6">
    <w:name w:val="heading 2"/>
    <w:basedOn w:val="1"/>
    <w:next w:val="1"/>
    <w:link w:val="35"/>
    <w:qFormat/>
    <w:uiPriority w:val="0"/>
    <w:pPr>
      <w:keepNext/>
      <w:keepLines/>
      <w:numPr>
        <w:ilvl w:val="0"/>
        <w:numId w:val="2"/>
      </w:numPr>
      <w:spacing w:line="360" w:lineRule="auto"/>
      <w:outlineLvl w:val="1"/>
    </w:pPr>
    <w:rPr>
      <w:rFonts w:ascii="Arial" w:hAnsi="Arial"/>
      <w:b/>
      <w:bCs/>
      <w:sz w:val="28"/>
      <w:szCs w:val="32"/>
    </w:rPr>
  </w:style>
  <w:style w:type="paragraph" w:styleId="7">
    <w:name w:val="heading 3"/>
    <w:basedOn w:val="1"/>
    <w:next w:val="1"/>
    <w:qFormat/>
    <w:uiPriority w:val="0"/>
    <w:pPr>
      <w:keepNext/>
      <w:keepLines/>
      <w:outlineLvl w:val="2"/>
    </w:pPr>
    <w:rPr>
      <w:rFonts w:ascii="宋体" w:hAnsi="宋体" w:eastAsia="黑体"/>
      <w:bCs/>
      <w:sz w:val="24"/>
      <w:szCs w:val="28"/>
    </w:rPr>
  </w:style>
  <w:style w:type="paragraph" w:styleId="8">
    <w:name w:val="heading 5"/>
    <w:basedOn w:val="1"/>
    <w:next w:val="1"/>
    <w:unhideWhenUsed/>
    <w:qFormat/>
    <w:uiPriority w:val="9"/>
    <w:pPr>
      <w:keepNext/>
      <w:keepLines/>
      <w:spacing w:before="280" w:after="290" w:line="376" w:lineRule="auto"/>
      <w:outlineLvl w:val="4"/>
    </w:pPr>
    <w:rPr>
      <w:b/>
      <w:bCs/>
      <w:sz w:val="28"/>
      <w:szCs w:val="28"/>
    </w:rPr>
  </w:style>
  <w:style w:type="character" w:default="1" w:styleId="26">
    <w:name w:val="Default Paragraph Font"/>
    <w:unhideWhenUsed/>
    <w:qFormat/>
    <w:uiPriority w:val="1"/>
  </w:style>
  <w:style w:type="table" w:default="1" w:styleId="24">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Calibri" w:hAnsi="Calibri"/>
      <w:szCs w:val="22"/>
    </w:rPr>
  </w:style>
  <w:style w:type="paragraph" w:styleId="3">
    <w:name w:val="Body Text Indent"/>
    <w:basedOn w:val="1"/>
    <w:next w:val="4"/>
    <w:qFormat/>
    <w:uiPriority w:val="0"/>
    <w:pPr>
      <w:spacing w:after="120"/>
      <w:ind w:left="420" w:leftChars="200"/>
    </w:pPr>
  </w:style>
  <w:style w:type="paragraph" w:styleId="4">
    <w:name w:val="envelope return"/>
    <w:basedOn w:val="1"/>
    <w:unhideWhenUsed/>
    <w:qFormat/>
    <w:uiPriority w:val="99"/>
    <w:pPr>
      <w:snapToGrid w:val="0"/>
      <w:ind w:firstLine="200"/>
    </w:pPr>
    <w:rPr>
      <w:rFonts w:ascii="Arial" w:hAnsi="Arial" w:cs="Arial"/>
      <w:szCs w:val="20"/>
    </w:rPr>
  </w:style>
  <w:style w:type="paragraph" w:styleId="9">
    <w:name w:val="Normal Indent"/>
    <w:basedOn w:val="1"/>
    <w:qFormat/>
    <w:uiPriority w:val="0"/>
    <w:pPr>
      <w:ind w:firstLine="420"/>
    </w:pPr>
    <w:rPr>
      <w:szCs w:val="20"/>
    </w:rPr>
  </w:style>
  <w:style w:type="paragraph" w:styleId="10">
    <w:name w:val="toa heading"/>
    <w:basedOn w:val="1"/>
    <w:next w:val="1"/>
    <w:qFormat/>
    <w:uiPriority w:val="0"/>
    <w:pPr>
      <w:spacing w:before="120"/>
    </w:pPr>
    <w:rPr>
      <w:rFonts w:ascii="Arial" w:hAnsi="Arial"/>
      <w:sz w:val="24"/>
    </w:rPr>
  </w:style>
  <w:style w:type="paragraph" w:styleId="11">
    <w:name w:val="annotation text"/>
    <w:basedOn w:val="1"/>
    <w:qFormat/>
    <w:uiPriority w:val="0"/>
    <w:pPr>
      <w:jc w:val="left"/>
    </w:pPr>
  </w:style>
  <w:style w:type="paragraph" w:styleId="12">
    <w:name w:val="Body Text 3"/>
    <w:basedOn w:val="1"/>
    <w:qFormat/>
    <w:uiPriority w:val="0"/>
    <w:pPr>
      <w:spacing w:beforeLines="50"/>
    </w:pPr>
    <w:rPr>
      <w:rFonts w:ascii="宋体" w:hAnsi="宋体"/>
      <w:szCs w:val="20"/>
    </w:rPr>
  </w:style>
  <w:style w:type="paragraph" w:styleId="13">
    <w:name w:val="Body Text"/>
    <w:basedOn w:val="1"/>
    <w:qFormat/>
    <w:uiPriority w:val="0"/>
    <w:pPr>
      <w:spacing w:after="120"/>
    </w:pPr>
  </w:style>
  <w:style w:type="paragraph" w:styleId="14">
    <w:name w:val="Plain Text"/>
    <w:basedOn w:val="1"/>
    <w:qFormat/>
    <w:uiPriority w:val="0"/>
    <w:rPr>
      <w:rFonts w:ascii="宋体" w:hAnsi="Courier New"/>
      <w:szCs w:val="20"/>
    </w:rPr>
  </w:style>
  <w:style w:type="paragraph" w:styleId="15">
    <w:name w:val="footer"/>
    <w:basedOn w:val="1"/>
    <w:qFormat/>
    <w:uiPriority w:val="99"/>
    <w:pPr>
      <w:tabs>
        <w:tab w:val="center" w:pos="4153"/>
        <w:tab w:val="right" w:pos="8306"/>
      </w:tabs>
      <w:snapToGrid w:val="0"/>
      <w:jc w:val="left"/>
    </w:pPr>
    <w:rPr>
      <w:sz w:val="18"/>
      <w:szCs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qFormat/>
    <w:uiPriority w:val="39"/>
    <w:pPr>
      <w:spacing w:before="120" w:after="120"/>
      <w:jc w:val="left"/>
    </w:pPr>
    <w:rPr>
      <w:rFonts w:cs="Calibri"/>
      <w:b/>
      <w:bCs/>
      <w:caps/>
      <w:sz w:val="20"/>
      <w:szCs w:val="20"/>
    </w:rPr>
  </w:style>
  <w:style w:type="paragraph" w:styleId="18">
    <w:name w:val="List"/>
    <w:basedOn w:val="13"/>
    <w:qFormat/>
    <w:uiPriority w:val="0"/>
    <w:pPr>
      <w:suppressAutoHyphens/>
    </w:pPr>
    <w:rPr>
      <w:kern w:val="1"/>
      <w:lang w:eastAsia="ar-SA"/>
    </w:rPr>
  </w:style>
  <w:style w:type="paragraph" w:styleId="19">
    <w:name w:val="footnote text"/>
    <w:basedOn w:val="1"/>
    <w:unhideWhenUsed/>
    <w:qFormat/>
    <w:uiPriority w:val="0"/>
    <w:pPr>
      <w:snapToGrid w:val="0"/>
      <w:jc w:val="left"/>
    </w:pPr>
    <w:rPr>
      <w:sz w:val="18"/>
      <w:szCs w:val="18"/>
    </w:rPr>
  </w:style>
  <w:style w:type="paragraph" w:styleId="20">
    <w:name w:val="Normal (Web)"/>
    <w:basedOn w:val="1"/>
    <w:qFormat/>
    <w:uiPriority w:val="0"/>
    <w:pPr>
      <w:spacing w:before="100" w:beforeAutospacing="1" w:after="100" w:afterAutospacing="1"/>
    </w:pPr>
    <w:rPr>
      <w:rFonts w:ascii="宋体" w:hAnsi="宋体" w:eastAsia="宋体" w:cs="宋体"/>
      <w:sz w:val="24"/>
      <w:szCs w:val="24"/>
      <w:lang w:val="en-US" w:eastAsia="zh-CN" w:bidi="ar-SA"/>
    </w:rPr>
  </w:style>
  <w:style w:type="paragraph" w:styleId="21">
    <w:name w:val="index 1"/>
    <w:basedOn w:val="1"/>
    <w:next w:val="1"/>
    <w:semiHidden/>
    <w:qFormat/>
    <w:uiPriority w:val="0"/>
    <w:pPr>
      <w:spacing w:line="220" w:lineRule="exact"/>
      <w:jc w:val="center"/>
    </w:pPr>
    <w:rPr>
      <w:rFonts w:ascii="仿宋_GB2312" w:eastAsia="仿宋_GB2312"/>
      <w:szCs w:val="21"/>
    </w:rPr>
  </w:style>
  <w:style w:type="paragraph" w:styleId="22">
    <w:name w:val="Title"/>
    <w:basedOn w:val="1"/>
    <w:next w:val="1"/>
    <w:qFormat/>
    <w:uiPriority w:val="0"/>
    <w:pPr>
      <w:tabs>
        <w:tab w:val="left" w:pos="720"/>
      </w:tabs>
      <w:ind w:left="720" w:hanging="720"/>
      <w:jc w:val="center"/>
    </w:pPr>
    <w:rPr>
      <w:rFonts w:eastAsia="黑体"/>
      <w:sz w:val="32"/>
    </w:rPr>
  </w:style>
  <w:style w:type="paragraph" w:styleId="23">
    <w:name w:val="Body Text First Indent"/>
    <w:basedOn w:val="13"/>
    <w:qFormat/>
    <w:uiPriority w:val="99"/>
    <w:pPr>
      <w:ind w:firstLine="420" w:firstLineChars="100"/>
    </w:p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basedOn w:val="26"/>
    <w:qFormat/>
    <w:uiPriority w:val="0"/>
  </w:style>
  <w:style w:type="character" w:styleId="28">
    <w:name w:val="Hyperlink"/>
    <w:basedOn w:val="26"/>
    <w:qFormat/>
    <w:uiPriority w:val="0"/>
    <w:rPr>
      <w:color w:val="0000FF"/>
      <w:u w:val="single"/>
    </w:rPr>
  </w:style>
  <w:style w:type="character" w:styleId="29">
    <w:name w:val="annotation reference"/>
    <w:qFormat/>
    <w:uiPriority w:val="0"/>
    <w:rPr>
      <w:sz w:val="21"/>
      <w:szCs w:val="21"/>
    </w:rPr>
  </w:style>
  <w:style w:type="character" w:styleId="30">
    <w:name w:val="footnote reference"/>
    <w:qFormat/>
    <w:uiPriority w:val="0"/>
    <w:rPr>
      <w:vertAlign w:val="superscript"/>
    </w:rPr>
  </w:style>
  <w:style w:type="paragraph" w:customStyle="1" w:styleId="31">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32">
    <w:name w:val="表格"/>
    <w:basedOn w:val="1"/>
    <w:qFormat/>
    <w:uiPriority w:val="0"/>
    <w:pPr>
      <w:textAlignment w:val="center"/>
    </w:pPr>
    <w:rPr>
      <w:rFonts w:ascii="华文细黑" w:hAnsi="华文细黑"/>
      <w:kern w:val="0"/>
      <w:szCs w:val="20"/>
    </w:rPr>
  </w:style>
  <w:style w:type="paragraph" w:customStyle="1" w:styleId="33">
    <w:name w:val="正文 题目"/>
    <w:basedOn w:val="1"/>
    <w:qFormat/>
    <w:uiPriority w:val="0"/>
    <w:pPr>
      <w:jc w:val="center"/>
    </w:pPr>
    <w:rPr>
      <w:rFonts w:ascii="黑体" w:hAnsi="黑体" w:eastAsia="黑体"/>
      <w:sz w:val="28"/>
    </w:rPr>
  </w:style>
  <w:style w:type="paragraph" w:customStyle="1" w:styleId="34">
    <w:name w:val="列出段落1"/>
    <w:basedOn w:val="1"/>
    <w:qFormat/>
    <w:uiPriority w:val="99"/>
    <w:rPr>
      <w:rFonts w:ascii="Times New Roman" w:hAnsi="Times New Roman"/>
    </w:rPr>
  </w:style>
  <w:style w:type="character" w:customStyle="1" w:styleId="35">
    <w:name w:val="标题 2 字符"/>
    <w:link w:val="6"/>
    <w:qFormat/>
    <w:uiPriority w:val="0"/>
    <w:rPr>
      <w:rFonts w:ascii="Arial" w:hAnsi="Arial"/>
      <w:b/>
      <w:bCs/>
      <w:sz w:val="28"/>
      <w:szCs w:val="32"/>
    </w:rPr>
  </w:style>
  <w:style w:type="paragraph" w:customStyle="1" w:styleId="36">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37">
    <w:name w:val="WPSOffice手动目录 1"/>
    <w:qFormat/>
    <w:uiPriority w:val="0"/>
    <w:rPr>
      <w:rFonts w:asciiTheme="minorHAnsi" w:hAnsiTheme="minorHAnsi" w:eastAsiaTheme="minorEastAsia" w:cstheme="minorBidi"/>
      <w:lang w:val="en-US" w:eastAsia="zh-CN" w:bidi="ar-SA"/>
    </w:rPr>
  </w:style>
  <w:style w:type="paragraph" w:customStyle="1" w:styleId="38">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39">
    <w:name w:val="font21"/>
    <w:basedOn w:val="26"/>
    <w:qFormat/>
    <w:uiPriority w:val="0"/>
    <w:rPr>
      <w:rFonts w:hint="eastAsia" w:ascii="宋体" w:hAnsi="宋体" w:eastAsia="宋体" w:cs="宋体"/>
      <w:color w:val="000000"/>
      <w:sz w:val="24"/>
      <w:szCs w:val="24"/>
      <w:u w:val="none"/>
    </w:rPr>
  </w:style>
  <w:style w:type="character" w:customStyle="1" w:styleId="40">
    <w:name w:val="font01"/>
    <w:basedOn w:val="26"/>
    <w:qFormat/>
    <w:uiPriority w:val="0"/>
    <w:rPr>
      <w:rFonts w:hint="default" w:ascii="Times New Roman" w:hAnsi="Times New Roman" w:cs="Times New Roman"/>
      <w:color w:val="000000"/>
      <w:sz w:val="24"/>
      <w:szCs w:val="24"/>
      <w:u w:val="none"/>
    </w:rPr>
  </w:style>
  <w:style w:type="character" w:customStyle="1" w:styleId="41">
    <w:name w:val="font11"/>
    <w:basedOn w:val="26"/>
    <w:qFormat/>
    <w:uiPriority w:val="0"/>
    <w:rPr>
      <w:rFonts w:hint="default" w:ascii="Times New Roman" w:hAnsi="Times New Roman" w:cs="Times New Roman"/>
      <w:color w:val="000000"/>
      <w:sz w:val="20"/>
      <w:szCs w:val="20"/>
      <w:u w:val="none"/>
    </w:rPr>
  </w:style>
  <w:style w:type="character" w:customStyle="1" w:styleId="42">
    <w:name w:val="font31"/>
    <w:basedOn w:val="26"/>
    <w:qFormat/>
    <w:uiPriority w:val="0"/>
    <w:rPr>
      <w:rFonts w:hint="eastAsia" w:ascii="宋体" w:hAnsi="宋体" w:eastAsia="宋体" w:cs="宋体"/>
      <w:color w:val="000000"/>
      <w:sz w:val="20"/>
      <w:szCs w:val="20"/>
      <w:u w:val="none"/>
    </w:rPr>
  </w:style>
  <w:style w:type="character" w:customStyle="1" w:styleId="43">
    <w:name w:val="标题 1 字符"/>
    <w:link w:val="5"/>
    <w:qFormat/>
    <w:uiPriority w:val="0"/>
    <w:rPr>
      <w:rFonts w:eastAsia="微软雅黑"/>
      <w:b/>
      <w:bCs/>
      <w:kern w:val="44"/>
      <w:sz w:val="36"/>
      <w:szCs w:val="44"/>
    </w:rPr>
  </w:style>
  <w:style w:type="paragraph" w:customStyle="1" w:styleId="44">
    <w:name w:val="Table Paragraph"/>
    <w:basedOn w:val="1"/>
    <w:qFormat/>
    <w:uiPriority w:val="99"/>
  </w:style>
  <w:style w:type="paragraph" w:customStyle="1" w:styleId="45">
    <w:name w:val="样式 标题 2 + Times New Roman 四号 非加粗 段前: 5 磅 段后: 0 磅 行距: 固定值 20..."/>
    <w:basedOn w:val="6"/>
    <w:qFormat/>
    <w:uiPriority w:val="0"/>
    <w:pPr>
      <w:spacing w:before="100" w:after="0" w:line="400" w:lineRule="exact"/>
    </w:pPr>
    <w:rPr>
      <w:rFonts w:ascii="Times New Roman" w:hAnsi="Times New Roman" w:eastAsia="黑体" w:cs="宋体"/>
      <w:b w:val="0"/>
      <w:bCs w:val="0"/>
      <w:kern w:val="0"/>
      <w:sz w:val="28"/>
      <w:szCs w:val="20"/>
    </w:rPr>
  </w:style>
  <w:style w:type="character" w:customStyle="1" w:styleId="46">
    <w:name w:val="font41"/>
    <w:basedOn w:val="26"/>
    <w:qFormat/>
    <w:uiPriority w:val="0"/>
    <w:rPr>
      <w:rFonts w:ascii="Calibri" w:hAnsi="Calibri" w:cs="Calibri"/>
      <w:color w:val="000000"/>
      <w:sz w:val="24"/>
      <w:szCs w:val="24"/>
      <w:u w:val="none"/>
    </w:rPr>
  </w:style>
  <w:style w:type="paragraph" w:customStyle="1" w:styleId="47">
    <w:name w:val="Body text|1"/>
    <w:basedOn w:val="1"/>
    <w:qFormat/>
    <w:uiPriority w:val="0"/>
    <w:pPr>
      <w:spacing w:line="480" w:lineRule="auto"/>
      <w:ind w:firstLine="400"/>
    </w:pPr>
    <w:rPr>
      <w:rFonts w:ascii="宋体" w:hAnsi="宋体" w:eastAsia="宋体" w:cs="宋体"/>
      <w:sz w:val="19"/>
      <w:szCs w:val="19"/>
      <w:lang w:val="zh-TW" w:eastAsia="zh-TW" w:bidi="zh-TW"/>
    </w:rPr>
  </w:style>
  <w:style w:type="paragraph" w:customStyle="1" w:styleId="48">
    <w:name w:val="Heading #1|1"/>
    <w:basedOn w:val="1"/>
    <w:qFormat/>
    <w:uiPriority w:val="0"/>
    <w:pPr>
      <w:spacing w:before="200"/>
      <w:jc w:val="center"/>
      <w:outlineLvl w:val="0"/>
    </w:pPr>
    <w:rPr>
      <w:rFonts w:ascii="宋体" w:hAnsi="宋体" w:eastAsia="宋体" w:cs="宋体"/>
      <w:sz w:val="42"/>
      <w:szCs w:val="42"/>
      <w:lang w:val="zh-TW" w:eastAsia="zh-TW" w:bidi="zh-TW"/>
    </w:rPr>
  </w:style>
  <w:style w:type="paragraph" w:customStyle="1" w:styleId="49">
    <w:name w:val="Body text|4"/>
    <w:basedOn w:val="1"/>
    <w:qFormat/>
    <w:uiPriority w:val="0"/>
    <w:pPr>
      <w:spacing w:after="160"/>
    </w:pPr>
    <w:rPr>
      <w:sz w:val="26"/>
      <w:szCs w:val="26"/>
      <w:lang w:val="zh-TW" w:eastAsia="zh-TW" w:bidi="zh-TW"/>
    </w:rPr>
  </w:style>
  <w:style w:type="paragraph" w:customStyle="1" w:styleId="50">
    <w:name w:val="Picture caption|1"/>
    <w:basedOn w:val="1"/>
    <w:qFormat/>
    <w:uiPriority w:val="0"/>
    <w:rPr>
      <w:rFonts w:ascii="宋体" w:hAnsi="宋体" w:eastAsia="宋体" w:cs="宋体"/>
      <w:sz w:val="22"/>
      <w:szCs w:val="22"/>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38</Pages>
  <Words>13638</Words>
  <Characters>14262</Characters>
  <Lines>176</Lines>
  <Paragraphs>49</Paragraphs>
  <TotalTime>47</TotalTime>
  <ScaleCrop>false</ScaleCrop>
  <LinksUpToDate>false</LinksUpToDate>
  <CharactersWithSpaces>16750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2020-10-09T14:52:00Z</dcterms:created>
  <dc:creator>huajie</dc:creator>
  <cp:lastModifiedBy>我爱芃芃</cp:lastModifiedBy>
  <cp:lastPrinted>2022-11-23T02:29:00Z</cp:lastPrinted>
  <dcterms:modified xsi:type="dcterms:W3CDTF">2022-12-08T02:35:45Z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719D7373C7BE464F8F067C9C582332AE</vt:lpwstr>
  </property>
</Properties>
</file>