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E3AB4">
      <w:pPr>
        <w:pStyle w:val="10"/>
        <w:jc w:val="both"/>
        <w:rPr>
          <w:rFonts w:hint="eastAsia" w:ascii="方正小标宋_GBK" w:hAnsi="方正小标宋_GBK" w:eastAsia="方正小标宋_GBK" w:cs="方正小标宋_GBK"/>
          <w:sz w:val="36"/>
          <w:szCs w:val="36"/>
          <w:highlight w:val="none"/>
          <w:lang w:eastAsia="zh-CN"/>
        </w:rPr>
      </w:pPr>
    </w:p>
    <w:p w14:paraId="218B2357">
      <w:pPr>
        <w:jc w:val="center"/>
        <w:rPr>
          <w:rFonts w:hint="eastAsia" w:ascii="仿宋_GB2312" w:hAnsi="仿宋_GB2312" w:eastAsia="仿宋_GB2312" w:cs="仿宋_GB2312"/>
          <w:b/>
          <w:bCs/>
          <w:color w:val="000000" w:themeColor="text1"/>
          <w:kern w:val="0"/>
          <w:sz w:val="44"/>
          <w:szCs w:val="44"/>
          <w:highlight w:val="none"/>
          <w:lang w:val="en-US" w:eastAsia="zh-CN"/>
          <w14:textFill>
            <w14:solidFill>
              <w14:schemeClr w14:val="tx1"/>
            </w14:solidFill>
          </w14:textFill>
        </w:rPr>
      </w:pPr>
      <w:r>
        <w:rPr>
          <w:rFonts w:hint="eastAsia" w:ascii="仿宋_GB2312" w:hAnsi="仿宋_GB2312" w:eastAsia="仿宋_GB2312" w:cs="仿宋_GB2312"/>
          <w:b/>
          <w:bCs/>
          <w:color w:val="000000"/>
          <w:kern w:val="0"/>
          <w:sz w:val="44"/>
          <w:szCs w:val="44"/>
          <w:highlight w:val="none"/>
          <w:lang w:val="en-US" w:eastAsia="zh-CN"/>
        </w:rPr>
        <w:t>DXL改造提升项目临湖楼</w:t>
      </w:r>
      <w:r>
        <w:rPr>
          <w:rFonts w:hint="eastAsia" w:ascii="仿宋_GB2312" w:hAnsi="仿宋_GB2312" w:eastAsia="仿宋_GB2312" w:cs="仿宋_GB2312"/>
          <w:b/>
          <w:bCs/>
          <w:color w:val="000000" w:themeColor="text1"/>
          <w:kern w:val="0"/>
          <w:sz w:val="44"/>
          <w:szCs w:val="44"/>
          <w:highlight w:val="none"/>
          <w:lang w:val="en-US" w:eastAsia="zh-CN"/>
          <w14:textFill>
            <w14:solidFill>
              <w14:schemeClr w14:val="tx1"/>
            </w14:solidFill>
          </w14:textFill>
        </w:rPr>
        <w:t>结构加固工程</w:t>
      </w:r>
    </w:p>
    <w:p w14:paraId="3C1D1FDB">
      <w:pPr>
        <w:jc w:val="center"/>
        <w:rPr>
          <w:rFonts w:hint="default" w:ascii="方正小标宋_GBK" w:hAnsi="方正小标宋_GBK" w:eastAsia="方正小标宋_GBK" w:cs="方正小标宋_GBK"/>
          <w:sz w:val="56"/>
          <w:szCs w:val="56"/>
          <w:highlight w:val="none"/>
          <w:lang w:val="en-US" w:eastAsia="zh-CN"/>
        </w:rPr>
      </w:pPr>
      <w:r>
        <w:rPr>
          <w:rFonts w:hint="eastAsia" w:ascii="仿宋_GB2312" w:hAnsi="仿宋_GB2312" w:eastAsia="仿宋_GB2312" w:cs="仿宋_GB2312"/>
          <w:b/>
          <w:bCs/>
          <w:color w:val="000000"/>
          <w:kern w:val="0"/>
          <w:sz w:val="44"/>
          <w:szCs w:val="44"/>
          <w:highlight w:val="none"/>
          <w:lang w:val="en-US" w:eastAsia="zh-CN"/>
        </w:rPr>
        <w:t>专业分包</w:t>
      </w:r>
    </w:p>
    <w:p w14:paraId="76F43691">
      <w:pPr>
        <w:jc w:val="center"/>
        <w:rPr>
          <w:rFonts w:hint="eastAsia" w:ascii="仿宋_GB2312" w:hAnsi="仿宋_GB2312" w:eastAsia="仿宋_GB2312" w:cs="仿宋_GB2312"/>
          <w:b/>
          <w:bCs/>
          <w:sz w:val="56"/>
          <w:szCs w:val="56"/>
          <w:highlight w:val="none"/>
          <w:lang w:val="en-US" w:eastAsia="zh-CN"/>
        </w:rPr>
      </w:pPr>
      <w:r>
        <w:rPr>
          <w:rFonts w:hint="eastAsia" w:ascii="仿宋_GB2312" w:hAnsi="仿宋_GB2312" w:eastAsia="仿宋_GB2312" w:cs="仿宋_GB2312"/>
          <w:b/>
          <w:bCs/>
          <w:sz w:val="56"/>
          <w:szCs w:val="56"/>
          <w:highlight w:val="none"/>
          <w:lang w:val="en-US" w:eastAsia="zh-CN"/>
        </w:rPr>
        <w:t>比 选 文 件</w:t>
      </w:r>
    </w:p>
    <w:p w14:paraId="20C16809">
      <w:pPr>
        <w:pStyle w:val="10"/>
        <w:rPr>
          <w:rFonts w:hint="eastAsia" w:ascii="方正小标宋_GBK" w:hAnsi="方正小标宋_GBK" w:eastAsia="方正小标宋_GBK" w:cs="方正小标宋_GBK"/>
          <w:sz w:val="56"/>
          <w:szCs w:val="56"/>
          <w:highlight w:val="none"/>
          <w:lang w:val="en-US" w:eastAsia="zh-CN"/>
        </w:rPr>
      </w:pPr>
    </w:p>
    <w:p w14:paraId="7F66114E">
      <w:pPr>
        <w:rPr>
          <w:rFonts w:hint="eastAsia" w:ascii="方正小标宋_GBK" w:hAnsi="方正小标宋_GBK" w:eastAsia="方正小标宋_GBK" w:cs="方正小标宋_GBK"/>
          <w:sz w:val="56"/>
          <w:szCs w:val="56"/>
          <w:highlight w:val="none"/>
          <w:lang w:val="en-US" w:eastAsia="zh-CN"/>
        </w:rPr>
      </w:pPr>
    </w:p>
    <w:p w14:paraId="676CE7BF">
      <w:pPr>
        <w:pStyle w:val="10"/>
        <w:rPr>
          <w:rFonts w:hint="eastAsia" w:ascii="方正小标宋_GBK" w:hAnsi="方正小标宋_GBK" w:eastAsia="方正小标宋_GBK" w:cs="方正小标宋_GBK"/>
          <w:sz w:val="36"/>
          <w:szCs w:val="36"/>
          <w:highlight w:val="none"/>
          <w:lang w:val="en-US" w:eastAsia="zh-CN"/>
        </w:rPr>
      </w:pPr>
    </w:p>
    <w:p w14:paraId="41B9B399">
      <w:pPr>
        <w:rPr>
          <w:rFonts w:hint="eastAsia" w:ascii="方正小标宋_GBK" w:hAnsi="方正小标宋_GBK" w:eastAsia="方正小标宋_GBK" w:cs="方正小标宋_GBK"/>
          <w:sz w:val="36"/>
          <w:szCs w:val="36"/>
          <w:highlight w:val="none"/>
          <w:lang w:val="en-US" w:eastAsia="zh-CN"/>
        </w:rPr>
      </w:pPr>
    </w:p>
    <w:p w14:paraId="3256D735">
      <w:pPr>
        <w:pStyle w:val="10"/>
        <w:rPr>
          <w:rFonts w:hint="eastAsia" w:ascii="方正小标宋_GBK" w:hAnsi="方正小标宋_GBK" w:eastAsia="方正小标宋_GBK" w:cs="方正小标宋_GBK"/>
          <w:sz w:val="36"/>
          <w:szCs w:val="36"/>
          <w:highlight w:val="none"/>
          <w:lang w:val="en-US" w:eastAsia="zh-CN"/>
        </w:rPr>
      </w:pPr>
    </w:p>
    <w:p w14:paraId="7DEEA32C">
      <w:pPr>
        <w:rPr>
          <w:rFonts w:hint="eastAsia" w:ascii="方正小标宋_GBK" w:hAnsi="方正小标宋_GBK" w:eastAsia="方正小标宋_GBK" w:cs="方正小标宋_GBK"/>
          <w:sz w:val="36"/>
          <w:szCs w:val="36"/>
          <w:highlight w:val="none"/>
          <w:lang w:val="en-US" w:eastAsia="zh-CN"/>
        </w:rPr>
      </w:pPr>
    </w:p>
    <w:p w14:paraId="6B419FDF">
      <w:pPr>
        <w:pStyle w:val="10"/>
        <w:rPr>
          <w:rFonts w:hint="eastAsia"/>
          <w:highlight w:val="none"/>
          <w:lang w:val="en-US" w:eastAsia="zh-CN"/>
        </w:rPr>
      </w:pPr>
    </w:p>
    <w:p w14:paraId="750841AD">
      <w:pPr>
        <w:pStyle w:val="10"/>
        <w:rPr>
          <w:rFonts w:hint="eastAsia"/>
          <w:highlight w:val="none"/>
          <w:lang w:val="en-US" w:eastAsia="zh-CN"/>
        </w:rPr>
      </w:pPr>
    </w:p>
    <w:p w14:paraId="08C80BC8">
      <w:pPr>
        <w:jc w:val="center"/>
        <w:rPr>
          <w:rFonts w:hint="eastAsia" w:ascii="仿宋_GB2312" w:hAnsi="仿宋_GB2312" w:eastAsia="仿宋_GB2312" w:cs="仿宋_GB2312"/>
          <w:b/>
          <w:bCs/>
          <w:kern w:val="2"/>
          <w:sz w:val="32"/>
          <w:szCs w:val="32"/>
          <w:highlight w:val="none"/>
          <w:u w:val="single"/>
          <w:lang w:val="en-US" w:eastAsia="zh-CN" w:bidi="ar-SA"/>
        </w:rPr>
      </w:pPr>
      <w:r>
        <w:rPr>
          <w:rFonts w:hint="eastAsia" w:ascii="仿宋_GB2312" w:hAnsi="仿宋_GB2312" w:eastAsia="仿宋_GB2312" w:cs="仿宋_GB2312"/>
          <w:b/>
          <w:bCs/>
          <w:kern w:val="2"/>
          <w:sz w:val="32"/>
          <w:szCs w:val="32"/>
          <w:highlight w:val="none"/>
          <w:lang w:val="en-US" w:eastAsia="zh-CN" w:bidi="ar-SA"/>
        </w:rPr>
        <w:t>比选人：</w:t>
      </w:r>
      <w:r>
        <w:rPr>
          <w:rFonts w:hint="eastAsia" w:ascii="仿宋_GB2312" w:hAnsi="仿宋_GB2312" w:eastAsia="仿宋_GB2312" w:cs="仿宋_GB2312"/>
          <w:b/>
          <w:bCs/>
          <w:kern w:val="2"/>
          <w:sz w:val="32"/>
          <w:szCs w:val="32"/>
          <w:highlight w:val="none"/>
          <w:u w:val="single"/>
          <w:lang w:val="en-US" w:eastAsia="zh-CN" w:bidi="ar-SA"/>
        </w:rPr>
        <w:t>安徽交控建设工程集团有限公司</w:t>
      </w:r>
    </w:p>
    <w:p w14:paraId="106C65EC">
      <w:pPr>
        <w:pStyle w:val="10"/>
        <w:jc w:val="center"/>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日  期：</w:t>
      </w:r>
      <w:r>
        <w:rPr>
          <w:rFonts w:hint="eastAsia" w:ascii="仿宋_GB2312" w:hAnsi="仿宋_GB2312" w:eastAsia="仿宋_GB2312" w:cs="仿宋_GB2312"/>
          <w:b/>
          <w:bCs/>
          <w:kern w:val="2"/>
          <w:sz w:val="32"/>
          <w:szCs w:val="32"/>
          <w:highlight w:val="none"/>
          <w:u w:val="single"/>
          <w:lang w:val="en-US" w:eastAsia="zh-CN" w:bidi="ar-SA"/>
        </w:rPr>
        <w:t>2024</w:t>
      </w:r>
      <w:r>
        <w:rPr>
          <w:rFonts w:hint="eastAsia" w:ascii="仿宋_GB2312" w:hAnsi="仿宋_GB2312" w:eastAsia="仿宋_GB2312" w:cs="仿宋_GB2312"/>
          <w:b/>
          <w:bCs/>
          <w:kern w:val="2"/>
          <w:sz w:val="32"/>
          <w:szCs w:val="32"/>
          <w:highlight w:val="none"/>
          <w:lang w:val="en-US" w:eastAsia="zh-CN" w:bidi="ar-SA"/>
        </w:rPr>
        <w:t>年</w:t>
      </w:r>
      <w:r>
        <w:rPr>
          <w:rFonts w:hint="eastAsia" w:ascii="仿宋_GB2312" w:hAnsi="仿宋_GB2312" w:eastAsia="仿宋_GB2312" w:cs="仿宋_GB2312"/>
          <w:b/>
          <w:bCs/>
          <w:kern w:val="2"/>
          <w:sz w:val="32"/>
          <w:szCs w:val="32"/>
          <w:highlight w:val="none"/>
          <w:u w:val="single"/>
          <w:lang w:val="en-US" w:eastAsia="zh-CN" w:bidi="ar-SA"/>
        </w:rPr>
        <w:t>10</w:t>
      </w:r>
      <w:r>
        <w:rPr>
          <w:rFonts w:hint="eastAsia" w:ascii="仿宋_GB2312" w:hAnsi="仿宋_GB2312" w:eastAsia="仿宋_GB2312" w:cs="仿宋_GB2312"/>
          <w:b/>
          <w:bCs/>
          <w:kern w:val="2"/>
          <w:sz w:val="32"/>
          <w:szCs w:val="32"/>
          <w:highlight w:val="none"/>
          <w:lang w:val="en-US" w:eastAsia="zh-CN" w:bidi="ar-SA"/>
        </w:rPr>
        <w:t>月</w:t>
      </w:r>
    </w:p>
    <w:p w14:paraId="5286E181">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highlight w:val="none"/>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14:paraId="4CED0B64">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pPr>
        </w:p>
        <w:p w14:paraId="65B1FBDC">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pPr>
        </w:p>
        <w:p w14:paraId="27960941">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highlight w:val="none"/>
            </w:rPr>
            <w:sectPr>
              <w:footnotePr>
                <w:numFmt w:val="decimalEnclosedCircleChinese"/>
                <w:numRestart w:val="eachPage"/>
              </w:footnotePr>
              <w:pgSz w:w="11905" w:h="16838"/>
              <w:pgMar w:top="1321" w:right="1179" w:bottom="1100" w:left="1179" w:header="850" w:footer="992" w:gutter="0"/>
              <w:pgNumType w:fmt="numberInDash"/>
              <w:cols w:space="0" w:num="1"/>
              <w:rtlGutter w:val="0"/>
              <w:docGrid w:type="linesAndChars" w:linePitch="313" w:charSpace="0"/>
            </w:sectPr>
          </w:pPr>
        </w:p>
        <w:p w14:paraId="11838F4A">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highlight w:val="none"/>
            </w:rPr>
          </w:pPr>
          <w:r>
            <w:rPr>
              <w:rFonts w:hint="eastAsia" w:ascii="方正小标宋_GBK" w:hAnsi="方正小标宋_GBK" w:eastAsia="方正小标宋_GBK" w:cs="方正小标宋_GBK"/>
              <w:sz w:val="36"/>
              <w:szCs w:val="36"/>
              <w:highlight w:val="none"/>
            </w:rPr>
            <w:t>目</w:t>
          </w:r>
          <w:r>
            <w:rPr>
              <w:rFonts w:hint="eastAsia" w:ascii="方正小标宋_GBK" w:hAnsi="方正小标宋_GBK" w:eastAsia="方正小标宋_GBK" w:cs="方正小标宋_GBK"/>
              <w:sz w:val="36"/>
              <w:szCs w:val="36"/>
              <w:highlight w:val="none"/>
              <w:lang w:val="en-US" w:eastAsia="zh-CN"/>
            </w:rPr>
            <w:t xml:space="preserve"> </w:t>
          </w:r>
          <w:r>
            <w:rPr>
              <w:rFonts w:hint="eastAsia" w:ascii="方正小标宋_GBK" w:hAnsi="方正小标宋_GBK" w:eastAsia="方正小标宋_GBK" w:cs="方正小标宋_GBK"/>
              <w:sz w:val="36"/>
              <w:szCs w:val="36"/>
              <w:highlight w:val="none"/>
            </w:rPr>
            <w:t>录</w:t>
          </w:r>
        </w:p>
        <w:p w14:paraId="7BCF77C9">
          <w:pPr>
            <w:pStyle w:val="10"/>
            <w:rPr>
              <w:rFonts w:hint="eastAsia"/>
              <w:highlight w:val="none"/>
            </w:rPr>
          </w:pPr>
        </w:p>
        <w:p w14:paraId="78A5E0D0">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_Toc9145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第一章 </w:t>
          </w:r>
          <w:r>
            <w:rPr>
              <w:rFonts w:hint="eastAsia" w:ascii="仿宋_GB2312" w:hAnsi="仿宋_GB2312" w:eastAsia="仿宋_GB2312" w:cs="仿宋_GB2312"/>
              <w:b/>
              <w:bCs/>
              <w:sz w:val="32"/>
              <w:szCs w:val="40"/>
              <w:highlight w:val="none"/>
              <w:lang w:val="en-US" w:eastAsia="zh-CN"/>
            </w:rPr>
            <w:t>比选公告</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_Toc9145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2</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47439067">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_Toc16468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第二章 </w:t>
          </w:r>
          <w:r>
            <w:rPr>
              <w:rFonts w:hint="eastAsia" w:ascii="仿宋_GB2312" w:hAnsi="仿宋_GB2312" w:eastAsia="仿宋_GB2312" w:cs="仿宋_GB2312"/>
              <w:b/>
              <w:bCs/>
              <w:sz w:val="32"/>
              <w:szCs w:val="40"/>
              <w:highlight w:val="none"/>
              <w:lang w:val="en-US" w:eastAsia="zh-CN"/>
            </w:rPr>
            <w:t>分包单位须知</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_Toc16468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6</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0D6051C2">
          <w:pPr>
            <w:pStyle w:val="15"/>
            <w:tabs>
              <w:tab w:val="right" w:leader="dot" w:pos="9547"/>
            </w:tabs>
            <w:rPr>
              <w:rFonts w:hint="eastAsia" w:ascii="仿宋_GB2312" w:hAnsi="仿宋_GB2312" w:eastAsia="仿宋_GB2312" w:cs="仿宋_GB2312"/>
              <w:b/>
              <w:bCs/>
              <w:sz w:val="32"/>
              <w:szCs w:val="40"/>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_Toc32658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sz w:val="32"/>
              <w:szCs w:val="40"/>
              <w:lang w:val="en-US" w:eastAsia="zh-CN"/>
            </w:rPr>
            <w:t xml:space="preserve">第三章 </w:t>
          </w:r>
          <w:r>
            <w:rPr>
              <w:rFonts w:hint="eastAsia" w:ascii="仿宋_GB2312" w:hAnsi="仿宋_GB2312" w:eastAsia="仿宋_GB2312" w:cs="仿宋_GB2312"/>
              <w:b/>
              <w:bCs/>
              <w:sz w:val="32"/>
              <w:szCs w:val="40"/>
              <w:highlight w:val="none"/>
              <w:lang w:val="en-US" w:eastAsia="zh-CN"/>
            </w:rPr>
            <w:t>评审办法（</w:t>
          </w:r>
          <w:r>
            <w:rPr>
              <w:rFonts w:hint="eastAsia" w:ascii="仿宋_GB2312" w:hAnsi="仿宋_GB2312" w:eastAsia="仿宋_GB2312" w:cs="仿宋_GB2312"/>
              <w:b/>
              <w:bCs/>
              <w:kern w:val="44"/>
              <w:sz w:val="32"/>
              <w:szCs w:val="32"/>
              <w:highlight w:val="none"/>
              <w:lang w:val="en-US" w:eastAsia="zh-CN" w:bidi="ar-SA"/>
            </w:rPr>
            <w:t>两阶段</w:t>
          </w:r>
          <w:r>
            <w:rPr>
              <w:rFonts w:hint="eastAsia" w:ascii="仿宋_GB2312" w:hAnsi="仿宋_GB2312" w:eastAsia="仿宋_GB2312" w:cs="仿宋_GB2312"/>
              <w:b/>
              <w:bCs/>
              <w:sz w:val="32"/>
              <w:szCs w:val="40"/>
              <w:highlight w:val="none"/>
              <w:lang w:val="en-US" w:eastAsia="zh-CN"/>
            </w:rPr>
            <w:t>综合评分法）</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rPr>
            <w:fldChar w:fldCharType="begin"/>
          </w:r>
          <w:r>
            <w:rPr>
              <w:rFonts w:hint="eastAsia" w:ascii="仿宋_GB2312" w:hAnsi="仿宋_GB2312" w:eastAsia="仿宋_GB2312" w:cs="仿宋_GB2312"/>
              <w:b/>
              <w:bCs/>
              <w:sz w:val="32"/>
              <w:szCs w:val="40"/>
            </w:rPr>
            <w:instrText xml:space="preserve"> PAGEREF _Toc32658 \h </w:instrText>
          </w:r>
          <w:r>
            <w:rPr>
              <w:rFonts w:hint="eastAsia" w:ascii="仿宋_GB2312" w:hAnsi="仿宋_GB2312" w:eastAsia="仿宋_GB2312" w:cs="仿宋_GB2312"/>
              <w:b/>
              <w:bCs/>
              <w:sz w:val="32"/>
              <w:szCs w:val="40"/>
            </w:rPr>
            <w:fldChar w:fldCharType="separate"/>
          </w:r>
          <w:r>
            <w:rPr>
              <w:rFonts w:hint="eastAsia" w:ascii="仿宋_GB2312" w:hAnsi="仿宋_GB2312" w:eastAsia="仿宋_GB2312" w:cs="仿宋_GB2312"/>
              <w:b/>
              <w:bCs/>
              <w:sz w:val="32"/>
              <w:szCs w:val="40"/>
            </w:rPr>
            <w:t>2</w:t>
          </w:r>
          <w:r>
            <w:rPr>
              <w:rFonts w:hint="eastAsia" w:ascii="仿宋_GB2312" w:hAnsi="仿宋_GB2312" w:eastAsia="仿宋_GB2312" w:cs="仿宋_GB2312"/>
              <w:b/>
              <w:bCs/>
              <w:sz w:val="32"/>
              <w:szCs w:val="40"/>
              <w:lang w:val="en-US" w:eastAsia="zh-CN"/>
            </w:rPr>
            <w:t>5</w:t>
          </w:r>
          <w:r>
            <w:rPr>
              <w:rFonts w:hint="eastAsia" w:ascii="仿宋_GB2312" w:hAnsi="仿宋_GB2312" w:eastAsia="仿宋_GB2312" w:cs="仿宋_GB2312"/>
              <w:b/>
              <w:bCs/>
              <w:sz w:val="32"/>
              <w:szCs w:val="40"/>
            </w:rPr>
            <w:fldChar w:fldCharType="end"/>
          </w:r>
          <w:r>
            <w:rPr>
              <w:rFonts w:hint="eastAsia" w:ascii="仿宋_GB2312" w:hAnsi="仿宋_GB2312" w:eastAsia="仿宋_GB2312" w:cs="仿宋_GB2312"/>
              <w:b/>
              <w:bCs/>
              <w:kern w:val="2"/>
              <w:sz w:val="32"/>
              <w:szCs w:val="44"/>
              <w:highlight w:val="none"/>
              <w:lang w:val="en-US" w:eastAsia="zh-CN" w:bidi="ar-SA"/>
            </w:rPr>
            <w:fldChar w:fldCharType="end"/>
          </w:r>
        </w:p>
        <w:p w14:paraId="38DE3D53">
          <w:pPr>
            <w:pStyle w:val="15"/>
            <w:tabs>
              <w:tab w:val="right" w:leader="dot" w:pos="9547"/>
            </w:tabs>
            <w:rPr>
              <w:rFonts w:hint="default" w:ascii="仿宋_GB2312" w:hAnsi="仿宋_GB2312" w:eastAsia="仿宋_GB2312" w:cs="仿宋_GB2312"/>
              <w:b/>
              <w:bCs/>
              <w:sz w:val="32"/>
              <w:szCs w:val="40"/>
              <w:lang w:val="en-US"/>
            </w:rPr>
          </w:pPr>
          <w:r>
            <w:rPr>
              <w:rFonts w:hint="eastAsia" w:ascii="仿宋_GB2312" w:hAnsi="仿宋_GB2312" w:eastAsia="仿宋_GB2312" w:cs="仿宋_GB2312"/>
              <w:b/>
              <w:bCs/>
              <w:kern w:val="2"/>
              <w:sz w:val="32"/>
              <w:szCs w:val="44"/>
              <w:highlight w:val="none"/>
              <w:lang w:val="en-US" w:eastAsia="zh-CN" w:bidi="ar-SA"/>
            </w:rPr>
            <w:fldChar w:fldCharType="begin"/>
          </w:r>
          <w:r>
            <w:rPr>
              <w:rFonts w:hint="eastAsia" w:ascii="仿宋_GB2312" w:hAnsi="仿宋_GB2312" w:eastAsia="仿宋_GB2312" w:cs="仿宋_GB2312"/>
              <w:b/>
              <w:bCs/>
              <w:kern w:val="2"/>
              <w:sz w:val="32"/>
              <w:szCs w:val="44"/>
              <w:highlight w:val="none"/>
              <w:lang w:val="en-US" w:eastAsia="zh-CN" w:bidi="ar-SA"/>
            </w:rPr>
            <w:instrText xml:space="preserve"> HYPERLINK \l _Toc23766 </w:instrText>
          </w:r>
          <w:r>
            <w:rPr>
              <w:rFonts w:hint="eastAsia" w:ascii="仿宋_GB2312" w:hAnsi="仿宋_GB2312" w:eastAsia="仿宋_GB2312" w:cs="仿宋_GB2312"/>
              <w:b/>
              <w:bCs/>
              <w:kern w:val="2"/>
              <w:sz w:val="32"/>
              <w:szCs w:val="44"/>
              <w:highlight w:val="none"/>
              <w:lang w:val="en-US" w:eastAsia="zh-CN" w:bidi="ar-SA"/>
            </w:rPr>
            <w:fldChar w:fldCharType="separate"/>
          </w:r>
          <w:r>
            <w:rPr>
              <w:rFonts w:hint="eastAsia" w:ascii="仿宋_GB2312" w:hAnsi="仿宋_GB2312" w:eastAsia="仿宋_GB2312" w:cs="仿宋_GB2312"/>
              <w:b/>
              <w:bCs/>
              <w:kern w:val="44"/>
              <w:sz w:val="32"/>
              <w:szCs w:val="72"/>
              <w:highlight w:val="none"/>
            </w:rPr>
            <w:t>第四章 合同条款及格式</w:t>
          </w:r>
          <w:r>
            <w:rPr>
              <w:rFonts w:hint="eastAsia" w:ascii="仿宋_GB2312" w:hAnsi="仿宋_GB2312" w:eastAsia="仿宋_GB2312" w:cs="仿宋_GB2312"/>
              <w:b/>
              <w:bCs/>
              <w:sz w:val="32"/>
              <w:szCs w:val="40"/>
            </w:rPr>
            <w:tab/>
          </w:r>
          <w:r>
            <w:rPr>
              <w:rFonts w:hint="eastAsia" w:ascii="仿宋_GB2312" w:hAnsi="仿宋_GB2312" w:eastAsia="仿宋_GB2312" w:cs="仿宋_GB2312"/>
              <w:b/>
              <w:bCs/>
              <w:sz w:val="32"/>
              <w:szCs w:val="40"/>
              <w:lang w:val="en-US" w:eastAsia="zh-CN"/>
            </w:rPr>
            <w:t>3</w:t>
          </w:r>
          <w:r>
            <w:rPr>
              <w:rFonts w:hint="eastAsia" w:ascii="仿宋_GB2312" w:hAnsi="仿宋_GB2312" w:eastAsia="仿宋_GB2312" w:cs="仿宋_GB2312"/>
              <w:b/>
              <w:bCs/>
              <w:kern w:val="2"/>
              <w:sz w:val="32"/>
              <w:szCs w:val="44"/>
              <w:highlight w:val="none"/>
              <w:lang w:val="en-US" w:eastAsia="zh-CN" w:bidi="ar-SA"/>
            </w:rPr>
            <w:fldChar w:fldCharType="end"/>
          </w:r>
          <w:r>
            <w:rPr>
              <w:rFonts w:hint="eastAsia" w:ascii="仿宋_GB2312" w:hAnsi="仿宋_GB2312" w:eastAsia="仿宋_GB2312" w:cs="仿宋_GB2312"/>
              <w:b/>
              <w:bCs/>
              <w:kern w:val="2"/>
              <w:sz w:val="32"/>
              <w:szCs w:val="44"/>
              <w:highlight w:val="none"/>
              <w:lang w:val="en-US" w:eastAsia="zh-CN" w:bidi="ar-SA"/>
            </w:rPr>
            <w:t>4</w:t>
          </w:r>
        </w:p>
        <w:p w14:paraId="3550841C">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_Toc28312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第五章 工程量清单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5</w:t>
          </w:r>
        </w:p>
        <w:p w14:paraId="7B0637EA">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_Toc25715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第六章 图 纸</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6</w:t>
          </w:r>
        </w:p>
        <w:p w14:paraId="73346691">
          <w:pPr>
            <w:pStyle w:val="15"/>
            <w:tabs>
              <w:tab w:val="right" w:leader="dot" w:pos="9547"/>
            </w:tabs>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_Toc1228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kern w:val="44"/>
              <w:sz w:val="32"/>
              <w:szCs w:val="32"/>
              <w:highlight w:val="none"/>
            </w:rPr>
            <w:t>第七章 技术标准和要求</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7</w:t>
          </w:r>
        </w:p>
        <w:p w14:paraId="1956711B">
          <w:pPr>
            <w:pStyle w:val="15"/>
            <w:tabs>
              <w:tab w:val="right" w:leader="dot" w:pos="9547"/>
            </w:tabs>
            <w:rPr>
              <w:rFonts w:hint="default"/>
              <w:lang w:val="en-US"/>
            </w:rPr>
          </w:pPr>
          <w:r>
            <w:rPr>
              <w:rFonts w:hint="eastAsia" w:ascii="仿宋_GB2312" w:hAnsi="仿宋_GB2312" w:eastAsia="仿宋_GB2312" w:cs="仿宋_GB2312"/>
              <w:b/>
              <w:bCs/>
              <w:kern w:val="2"/>
              <w:sz w:val="32"/>
              <w:szCs w:val="32"/>
              <w:lang w:val="en-US" w:eastAsia="zh-CN" w:bidi="ar-SA"/>
            </w:rPr>
            <w:fldChar w:fldCharType="begin"/>
          </w:r>
          <w:r>
            <w:rPr>
              <w:rFonts w:hint="eastAsia" w:ascii="仿宋_GB2312" w:hAnsi="仿宋_GB2312" w:eastAsia="仿宋_GB2312" w:cs="仿宋_GB2312"/>
              <w:b/>
              <w:bCs/>
              <w:kern w:val="2"/>
              <w:sz w:val="32"/>
              <w:szCs w:val="32"/>
              <w:lang w:val="en-US" w:eastAsia="zh-CN" w:bidi="ar-SA"/>
            </w:rPr>
            <w:instrText xml:space="preserve"> HYPERLINK \l _Toc14580 </w:instrText>
          </w:r>
          <w:r>
            <w:rPr>
              <w:rFonts w:hint="eastAsia" w:ascii="仿宋_GB2312" w:hAnsi="仿宋_GB2312" w:eastAsia="仿宋_GB2312" w:cs="仿宋_GB2312"/>
              <w:b/>
              <w:bCs/>
              <w:kern w:val="2"/>
              <w:sz w:val="32"/>
              <w:szCs w:val="32"/>
              <w:lang w:val="en-US" w:eastAsia="zh-CN" w:bidi="ar-SA"/>
            </w:rPr>
            <w:fldChar w:fldCharType="separate"/>
          </w:r>
          <w:r>
            <w:rPr>
              <w:rFonts w:hint="eastAsia" w:ascii="仿宋_GB2312" w:hAnsi="仿宋_GB2312" w:eastAsia="仿宋_GB2312" w:cs="仿宋_GB2312"/>
              <w:b/>
              <w:bCs/>
              <w:sz w:val="32"/>
              <w:szCs w:val="32"/>
            </w:rPr>
            <w:t>第八章 响应文件格式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kern w:val="2"/>
              <w:sz w:val="32"/>
              <w:szCs w:val="32"/>
              <w:lang w:val="en-US" w:eastAsia="zh-CN" w:bidi="ar-SA"/>
            </w:rPr>
            <w:fldChar w:fldCharType="end"/>
          </w:r>
          <w:r>
            <w:rPr>
              <w:rFonts w:hint="eastAsia" w:ascii="仿宋_GB2312" w:hAnsi="仿宋_GB2312" w:eastAsia="仿宋_GB2312" w:cs="仿宋_GB2312"/>
              <w:b/>
              <w:bCs/>
              <w:kern w:val="2"/>
              <w:sz w:val="32"/>
              <w:szCs w:val="32"/>
              <w:lang w:val="en-US" w:eastAsia="zh-CN" w:bidi="ar-SA"/>
            </w:rPr>
            <w:t>9</w:t>
          </w:r>
        </w:p>
        <w:p w14:paraId="0CEE0FF9">
          <w:pPr>
            <w:pStyle w:val="10"/>
            <w:jc w:val="both"/>
            <w:rPr>
              <w:highlight w:val="none"/>
            </w:rPr>
          </w:pPr>
          <w:r>
            <w:rPr>
              <w:rFonts w:hint="eastAsia" w:ascii="仿宋_GB2312" w:hAnsi="仿宋_GB2312" w:eastAsia="仿宋_GB2312" w:cs="仿宋_GB2312"/>
              <w:kern w:val="2"/>
              <w:szCs w:val="28"/>
              <w:highlight w:val="none"/>
              <w:lang w:val="en-US" w:eastAsia="zh-CN" w:bidi="ar-SA"/>
            </w:rPr>
            <w:fldChar w:fldCharType="end"/>
          </w:r>
        </w:p>
      </w:sdtContent>
    </w:sdt>
    <w:p w14:paraId="2FF89070">
      <w:pPr>
        <w:pStyle w:val="2"/>
        <w:numPr>
          <w:ilvl w:val="0"/>
          <w:numId w:val="1"/>
        </w:numPr>
        <w:bidi w:val="0"/>
        <w:rPr>
          <w:rFonts w:hint="eastAsia"/>
          <w:highlight w:val="none"/>
          <w:lang w:val="en-US" w:eastAsia="zh-CN"/>
        </w:rPr>
        <w:sectPr>
          <w:footerReference r:id="rId3" w:type="default"/>
          <w:footnotePr>
            <w:numFmt w:val="decimalEnclosedCircleChinese"/>
            <w:numRestart w:val="eachPage"/>
          </w:footnotePr>
          <w:pgSz w:w="11905" w:h="16838"/>
          <w:pgMar w:top="1321" w:right="1179" w:bottom="1100" w:left="1179" w:header="850" w:footer="992" w:gutter="0"/>
          <w:pgNumType w:fmt="decimal" w:start="1"/>
          <w:cols w:space="0" w:num="1"/>
          <w:rtlGutter w:val="0"/>
          <w:docGrid w:type="linesAndChars" w:linePitch="313" w:charSpace="0"/>
        </w:sectPr>
      </w:pPr>
    </w:p>
    <w:p w14:paraId="0A52B22B">
      <w:pPr>
        <w:pStyle w:val="2"/>
        <w:keepNext/>
        <w:keepLines/>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color w:val="000000"/>
          <w:kern w:val="0"/>
          <w:sz w:val="32"/>
          <w:szCs w:val="32"/>
          <w:highlight w:val="none"/>
          <w:lang w:val="en-US" w:eastAsia="zh-CN" w:bidi="ar-SA"/>
        </w:rPr>
      </w:pPr>
      <w:bookmarkStart w:id="0" w:name="_Toc9145"/>
      <w:r>
        <w:rPr>
          <w:rFonts w:hint="eastAsia" w:ascii="仿宋_GB2312" w:hAnsi="仿宋_GB2312" w:eastAsia="仿宋_GB2312" w:cs="仿宋_GB2312"/>
          <w:b/>
          <w:bCs/>
          <w:color w:val="000000"/>
          <w:kern w:val="0"/>
          <w:sz w:val="32"/>
          <w:szCs w:val="32"/>
          <w:highlight w:val="none"/>
          <w:lang w:val="en-US" w:eastAsia="zh-CN" w:bidi="ar-SA"/>
        </w:rPr>
        <w:t>比选公告</w:t>
      </w:r>
      <w:bookmarkEnd w:id="0"/>
    </w:p>
    <w:p w14:paraId="253C8A4A">
      <w:pPr>
        <w:jc w:val="center"/>
        <w:rPr>
          <w:rFonts w:ascii="黑体" w:hAnsi="黑体" w:eastAsia="黑体" w:cs="黑体"/>
          <w:color w:val="auto"/>
          <w:kern w:val="0"/>
          <w:sz w:val="32"/>
          <w:szCs w:val="32"/>
          <w:highlight w:val="none"/>
        </w:rPr>
      </w:pPr>
      <w:r>
        <w:rPr>
          <w:rFonts w:hint="eastAsia" w:ascii="仿宋_GB2312" w:hAnsi="仿宋_GB2312" w:eastAsia="仿宋_GB2312" w:cs="仿宋_GB2312"/>
          <w:b/>
          <w:bCs/>
          <w:color w:val="auto"/>
          <w:kern w:val="0"/>
          <w:sz w:val="32"/>
          <w:szCs w:val="32"/>
          <w:highlight w:val="none"/>
          <w:lang w:val="en-US" w:eastAsia="zh-CN" w:bidi="ar-SA"/>
        </w:rPr>
        <w:t>DXL改造提升工程临湖楼项目</w:t>
      </w:r>
      <w:r>
        <w:rPr>
          <w:rFonts w:hint="eastAsia" w:ascii="仿宋_GB2312" w:hAnsi="仿宋_GB2312" w:eastAsia="仿宋_GB2312" w:cs="仿宋_GB2312"/>
          <w:b/>
          <w:bCs/>
          <w:color w:val="000000" w:themeColor="text1"/>
          <w:kern w:val="0"/>
          <w:sz w:val="32"/>
          <w:szCs w:val="32"/>
          <w:highlight w:val="none"/>
          <w:lang w:val="en-US" w:eastAsia="zh-CN" w:bidi="ar-SA"/>
          <w14:textFill>
            <w14:solidFill>
              <w14:schemeClr w14:val="tx1"/>
            </w14:solidFill>
          </w14:textFill>
        </w:rPr>
        <w:t>结构加固工程</w:t>
      </w:r>
      <w:r>
        <w:rPr>
          <w:rFonts w:hint="eastAsia" w:ascii="仿宋_GB2312" w:hAnsi="仿宋_GB2312" w:eastAsia="仿宋_GB2312" w:cs="仿宋_GB2312"/>
          <w:b/>
          <w:bCs/>
          <w:color w:val="auto"/>
          <w:kern w:val="0"/>
          <w:sz w:val="32"/>
          <w:szCs w:val="32"/>
          <w:highlight w:val="none"/>
          <w:lang w:val="en-US" w:eastAsia="zh-CN" w:bidi="ar-SA"/>
        </w:rPr>
        <w:t>专业分包</w:t>
      </w:r>
      <w:r>
        <w:rPr>
          <w:rFonts w:hint="eastAsia" w:ascii="仿宋_GB2312" w:hAnsi="仿宋_GB2312" w:eastAsia="仿宋_GB2312" w:cs="仿宋_GB2312"/>
          <w:b/>
          <w:bCs/>
          <w:color w:val="auto"/>
          <w:kern w:val="0"/>
          <w:sz w:val="32"/>
          <w:szCs w:val="32"/>
          <w:highlight w:val="none"/>
          <w:lang w:val="en-US" w:eastAsia="zh-CN"/>
        </w:rPr>
        <w:t>比选</w:t>
      </w:r>
      <w:r>
        <w:rPr>
          <w:rFonts w:hint="eastAsia" w:ascii="仿宋_GB2312" w:hAnsi="仿宋_GB2312" w:eastAsia="仿宋_GB2312" w:cs="仿宋_GB2312"/>
          <w:b/>
          <w:bCs/>
          <w:color w:val="auto"/>
          <w:kern w:val="0"/>
          <w:sz w:val="32"/>
          <w:szCs w:val="32"/>
          <w:highlight w:val="none"/>
        </w:rPr>
        <w:t>公告</w:t>
      </w:r>
    </w:p>
    <w:p w14:paraId="3C74592A">
      <w:pPr>
        <w:jc w:val="center"/>
        <w:rPr>
          <w:rFonts w:ascii="黑体" w:hAnsi="黑体" w:eastAsia="黑体" w:cs="黑体"/>
          <w:color w:val="auto"/>
          <w:kern w:val="0"/>
          <w:sz w:val="32"/>
          <w:szCs w:val="32"/>
          <w:highlight w:val="none"/>
        </w:rPr>
      </w:pPr>
    </w:p>
    <w:p w14:paraId="417B592E">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r>
        <w:rPr>
          <w:rFonts w:hint="eastAsia" w:ascii="仿宋_GB2312" w:hAnsi="仿宋_GB2312" w:eastAsia="仿宋_GB2312" w:cs="仿宋_GB2312"/>
          <w:b/>
          <w:bCs/>
          <w:color w:val="000000"/>
          <w:kern w:val="0"/>
          <w:sz w:val="28"/>
          <w:szCs w:val="28"/>
          <w:highlight w:val="none"/>
        </w:rPr>
        <w:t>1.项目简介</w:t>
      </w:r>
    </w:p>
    <w:p w14:paraId="62776C0B">
      <w:pPr>
        <w:pageBreakBefore w:val="0"/>
        <w:widowControl w:val="0"/>
        <w:kinsoku/>
        <w:wordWrap/>
        <w:overflowPunct/>
        <w:topLinePunct w:val="0"/>
        <w:bidi w:val="0"/>
        <w:adjustRightInd/>
        <w:snapToGrid w:val="0"/>
        <w:spacing w:line="360" w:lineRule="auto"/>
        <w:ind w:firstLine="560" w:firstLineChars="200"/>
        <w:textAlignment w:val="auto"/>
        <w:rPr>
          <w:rFonts w:hint="eastAsia" w:ascii="方正小标宋_GBK" w:hAnsi="方正小标宋_GBK" w:eastAsia="方正小标宋_GBK" w:cs="方正小标宋_GBK"/>
          <w:sz w:val="44"/>
          <w:szCs w:val="44"/>
          <w:highlight w:val="none"/>
          <w:lang w:val="en-US" w:eastAsia="zh-CN"/>
        </w:rPr>
      </w:pPr>
      <w:r>
        <w:rPr>
          <w:rFonts w:hint="eastAsia" w:ascii="仿宋_GB2312" w:hAnsi="仿宋_GB2312" w:eastAsia="仿宋_GB2312" w:cs="仿宋_GB2312"/>
          <w:bCs/>
          <w:color w:val="000000"/>
          <w:kern w:val="0"/>
          <w:sz w:val="28"/>
          <w:szCs w:val="28"/>
          <w:highlight w:val="none"/>
        </w:rPr>
        <w:t>1.1项目名称</w:t>
      </w:r>
      <w:r>
        <w:rPr>
          <w:rFonts w:hint="eastAsia" w:ascii="仿宋_GB2312" w:hAnsi="仿宋_GB2312" w:eastAsia="仿宋_GB2312" w:cs="仿宋_GB2312"/>
          <w:b/>
          <w:bCs/>
          <w:color w:val="000000"/>
          <w:kern w:val="0"/>
          <w:sz w:val="28"/>
          <w:szCs w:val="28"/>
          <w:highlight w:val="none"/>
        </w:rPr>
        <w:t>：</w:t>
      </w:r>
      <w:r>
        <w:rPr>
          <w:rFonts w:hint="eastAsia" w:ascii="仿宋_GB2312" w:hAnsi="仿宋_GB2312" w:eastAsia="仿宋_GB2312" w:cs="仿宋_GB2312"/>
          <w:b w:val="0"/>
          <w:bCs w:val="0"/>
          <w:color w:val="000000"/>
          <w:kern w:val="0"/>
          <w:sz w:val="28"/>
          <w:szCs w:val="28"/>
          <w:highlight w:val="none"/>
          <w:u w:val="single"/>
          <w:lang w:eastAsia="zh-CN"/>
        </w:rPr>
        <w:t>DXL改造提升工程临湖楼项目</w:t>
      </w:r>
      <w:r>
        <w:rPr>
          <w:rFonts w:hint="eastAsia" w:ascii="仿宋_GB2312" w:hAnsi="仿宋_GB2312" w:eastAsia="仿宋_GB2312" w:cs="仿宋_GB2312"/>
          <w:b w:val="0"/>
          <w:bCs w:val="0"/>
          <w:color w:val="000000"/>
          <w:kern w:val="0"/>
          <w:sz w:val="28"/>
          <w:szCs w:val="28"/>
          <w:highlight w:val="none"/>
          <w:u w:val="single"/>
          <w:lang w:val="en-US" w:eastAsia="zh-CN"/>
        </w:rPr>
        <w:t>结构加固工程</w:t>
      </w:r>
      <w:r>
        <w:rPr>
          <w:rFonts w:hint="eastAsia" w:ascii="仿宋_GB2312" w:hAnsi="仿宋_GB2312" w:eastAsia="仿宋_GB2312" w:cs="仿宋_GB2312"/>
          <w:b w:val="0"/>
          <w:bCs w:val="0"/>
          <w:color w:val="000000"/>
          <w:kern w:val="0"/>
          <w:sz w:val="28"/>
          <w:szCs w:val="28"/>
          <w:highlight w:val="none"/>
          <w:u w:val="single"/>
          <w:lang w:eastAsia="zh-CN"/>
        </w:rPr>
        <w:t>专业分包</w:t>
      </w:r>
    </w:p>
    <w:p w14:paraId="091A9D45">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kern w:val="0"/>
          <w:sz w:val="28"/>
          <w:szCs w:val="28"/>
          <w:highlight w:val="none"/>
          <w:lang w:eastAsia="zh-CN"/>
        </w:rPr>
      </w:pPr>
      <w:r>
        <w:rPr>
          <w:rFonts w:hint="eastAsia" w:ascii="仿宋_GB2312" w:hAnsi="仿宋_GB2312" w:eastAsia="仿宋_GB2312" w:cs="仿宋_GB2312"/>
          <w:bCs/>
          <w:color w:val="000000"/>
          <w:kern w:val="0"/>
          <w:sz w:val="28"/>
          <w:szCs w:val="28"/>
          <w:highlight w:val="none"/>
        </w:rPr>
        <w:t>1.2</w:t>
      </w:r>
      <w:r>
        <w:rPr>
          <w:rFonts w:hint="eastAsia" w:ascii="仿宋_GB2312" w:hAnsi="仿宋_GB2312" w:eastAsia="仿宋_GB2312" w:cs="仿宋_GB2312"/>
          <w:bCs/>
          <w:color w:val="000000"/>
          <w:kern w:val="0"/>
          <w:sz w:val="28"/>
          <w:szCs w:val="28"/>
          <w:highlight w:val="none"/>
          <w:lang w:val="en-US" w:eastAsia="zh-CN"/>
        </w:rPr>
        <w:t>比选</w:t>
      </w:r>
      <w:r>
        <w:rPr>
          <w:rFonts w:hint="eastAsia" w:ascii="仿宋_GB2312" w:hAnsi="仿宋_GB2312" w:eastAsia="仿宋_GB2312" w:cs="仿宋_GB2312"/>
          <w:bCs/>
          <w:color w:val="000000"/>
          <w:kern w:val="0"/>
          <w:sz w:val="28"/>
          <w:szCs w:val="28"/>
          <w:highlight w:val="none"/>
        </w:rPr>
        <w:t>人：</w:t>
      </w:r>
      <w:r>
        <w:rPr>
          <w:rFonts w:hint="eastAsia" w:ascii="仿宋_GB2312" w:hAnsi="仿宋_GB2312" w:eastAsia="仿宋_GB2312" w:cs="仿宋_GB2312"/>
          <w:bCs/>
          <w:color w:val="000000"/>
          <w:kern w:val="0"/>
          <w:sz w:val="28"/>
          <w:szCs w:val="28"/>
          <w:highlight w:val="none"/>
          <w:u w:val="single"/>
          <w:lang w:eastAsia="zh-CN"/>
        </w:rPr>
        <w:t>安徽交控建设工程集团有限公司</w:t>
      </w:r>
    </w:p>
    <w:p w14:paraId="7906D98B">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pPr>
      <w:r>
        <w:rPr>
          <w:rFonts w:hint="eastAsia" w:ascii="仿宋_GB2312" w:hAnsi="仿宋_GB2312" w:eastAsia="仿宋_GB2312" w:cs="仿宋_GB2312"/>
          <w:bCs/>
          <w:color w:val="000000"/>
          <w:kern w:val="0"/>
          <w:sz w:val="28"/>
          <w:szCs w:val="28"/>
          <w:highlight w:val="none"/>
        </w:rPr>
        <w:t>1.3项目概况：</w:t>
      </w:r>
      <w:bookmarkStart w:id="1" w:name="_Hlk104553433"/>
      <w:r>
        <w:rPr>
          <w:rFonts w:hint="eastAsia" w:ascii="仿宋_GB2312" w:hAnsi="仿宋_GB2312" w:eastAsia="仿宋_GB2312" w:cs="仿宋_GB2312"/>
          <w:b w:val="0"/>
          <w:bCs w:val="0"/>
          <w:color w:val="000000"/>
          <w:kern w:val="0"/>
          <w:sz w:val="28"/>
          <w:szCs w:val="28"/>
          <w:highlight w:val="none"/>
          <w:u w:val="single"/>
          <w:lang w:eastAsia="zh-CN"/>
        </w:rPr>
        <w:t>临湖楼项目</w:t>
      </w:r>
      <w:r>
        <w:rPr>
          <w:rFonts w:hint="eastAsia" w:ascii="仿宋_GB2312" w:hAnsi="仿宋_GB2312" w:eastAsia="仿宋_GB2312" w:cs="仿宋_GB2312"/>
          <w:b w:val="0"/>
          <w:bCs w:val="0"/>
          <w:color w:val="000000"/>
          <w:kern w:val="0"/>
          <w:sz w:val="28"/>
          <w:szCs w:val="28"/>
          <w:highlight w:val="none"/>
          <w:u w:val="single"/>
          <w:lang w:val="en-US" w:eastAsia="zh-CN"/>
        </w:rPr>
        <w:t>结构加固工程</w:t>
      </w:r>
      <w:r>
        <w:rPr>
          <w:rFonts w:hint="eastAsia" w:ascii="仿宋_GB2312" w:hAnsi="仿宋_GB2312" w:eastAsia="仿宋_GB2312" w:cs="仿宋_GB2312"/>
          <w:b w:val="0"/>
          <w:bCs w:val="0"/>
          <w:color w:val="000000"/>
          <w:kern w:val="0"/>
          <w:sz w:val="28"/>
          <w:szCs w:val="28"/>
          <w:highlight w:val="none"/>
          <w:u w:val="single"/>
          <w:lang w:eastAsia="zh-CN"/>
        </w:rPr>
        <w:t>专业分包</w:t>
      </w:r>
      <w:r>
        <w:rPr>
          <w:rFonts w:hint="eastAsia" w:ascii="仿宋_GB2312" w:hAnsi="仿宋_GB2312" w:eastAsia="仿宋_GB2312" w:cs="仿宋_GB2312"/>
          <w:b w:val="0"/>
          <w:bCs w:val="0"/>
          <w:color w:val="000000"/>
          <w:kern w:val="0"/>
          <w:sz w:val="28"/>
          <w:szCs w:val="28"/>
          <w:highlight w:val="none"/>
          <w:u w:val="single"/>
          <w:lang w:val="en-US" w:eastAsia="zh-CN"/>
        </w:rPr>
        <w:t>项目</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w:t>
      </w:r>
      <w:bookmarkEnd w:id="1"/>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包含</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但不限于</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项目的</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加固</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材料设备采购与安装调试</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验收</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、施工图纸范围内的施工，缺陷责任期保修期内的缺陷修复及保修，对工程项目进行质量、安全、进度、费用、合同、</w:t>
      </w:r>
      <w:r>
        <w:rPr>
          <w:rFonts w:hint="eastAsia" w:ascii="仿宋_GB2312" w:hAnsi="仿宋_GB2312" w:eastAsia="仿宋_GB2312" w:cs="仿宋_GB2312"/>
          <w:b w:val="0"/>
          <w:bCs/>
          <w:color w:val="000000" w:themeColor="text1"/>
          <w:kern w:val="0"/>
          <w:sz w:val="28"/>
          <w:szCs w:val="28"/>
          <w:highlight w:val="none"/>
          <w:u w:val="single"/>
          <w14:textFill>
            <w14:solidFill>
              <w14:schemeClr w14:val="tx1"/>
            </w14:solidFill>
          </w14:textFill>
        </w:rPr>
        <w:t>信息等管理和控制。</w:t>
      </w:r>
      <w:r>
        <w:rPr>
          <w:rFonts w:hint="eastAsia" w:ascii="仿宋_GB2312" w:hAnsi="仿宋_GB2312" w:eastAsia="仿宋_GB2312" w:cs="仿宋_GB2312"/>
          <w:b w:val="0"/>
          <w:bCs/>
          <w:color w:val="000000" w:themeColor="text1"/>
          <w:kern w:val="0"/>
          <w:sz w:val="28"/>
          <w:szCs w:val="28"/>
          <w:highlight w:val="none"/>
          <w:u w:val="single"/>
          <w:lang w:val="en-US" w:eastAsia="zh-CN"/>
          <w14:textFill>
            <w14:solidFill>
              <w14:schemeClr w14:val="tx1"/>
            </w14:solidFill>
          </w14:textFill>
        </w:rPr>
        <w:t>临湖楼</w:t>
      </w:r>
      <w:r>
        <w:rPr>
          <w:rFonts w:hint="eastAsia" w:ascii="仿宋_GB2312" w:hAnsi="仿宋_GB2312" w:eastAsia="仿宋_GB2312" w:cs="仿宋_GB2312"/>
          <w:b w:val="0"/>
          <w:bCs/>
          <w:color w:val="000000" w:themeColor="text1"/>
          <w:kern w:val="0"/>
          <w:sz w:val="28"/>
          <w:szCs w:val="28"/>
          <w:highlight w:val="none"/>
          <w:u w:val="single"/>
          <w14:textFill>
            <w14:solidFill>
              <w14:schemeClr w14:val="tx1"/>
            </w14:solidFill>
          </w14:textFill>
        </w:rPr>
        <w:t xml:space="preserve">建筑面积约 </w:t>
      </w:r>
      <w:r>
        <w:rPr>
          <w:rFonts w:hint="eastAsia" w:ascii="仿宋_GB2312" w:hAnsi="仿宋_GB2312" w:eastAsia="仿宋_GB2312" w:cs="仿宋_GB2312"/>
          <w:b w:val="0"/>
          <w:bCs/>
          <w:color w:val="000000" w:themeColor="text1"/>
          <w:kern w:val="0"/>
          <w:sz w:val="28"/>
          <w:szCs w:val="28"/>
          <w:highlight w:val="none"/>
          <w:u w:val="single"/>
          <w:lang w:val="en-US" w:eastAsia="zh-CN"/>
          <w14:textFill>
            <w14:solidFill>
              <w14:schemeClr w14:val="tx1"/>
            </w14:solidFill>
          </w14:textFill>
        </w:rPr>
        <w:t>6334</w:t>
      </w:r>
      <w:r>
        <w:rPr>
          <w:rFonts w:hint="eastAsia" w:ascii="仿宋_GB2312" w:hAnsi="仿宋_GB2312" w:eastAsia="仿宋_GB2312" w:cs="仿宋_GB2312"/>
          <w:b w:val="0"/>
          <w:bCs/>
          <w:color w:val="000000" w:themeColor="text1"/>
          <w:kern w:val="0"/>
          <w:sz w:val="28"/>
          <w:szCs w:val="28"/>
          <w:highlight w:val="none"/>
          <w:u w:val="single"/>
          <w14:textFill>
            <w14:solidFill>
              <w14:schemeClr w14:val="tx1"/>
            </w14:solidFill>
          </w14:textFill>
        </w:rPr>
        <w:t xml:space="preserve"> 平方米</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为</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改造提升工程</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，主要内容是</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楼房结构加固</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（具体</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详</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见</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图纸</w:t>
      </w:r>
      <w:r>
        <w:rPr>
          <w:rFonts w:hint="eastAsia" w:ascii="仿宋_GB2312" w:hAnsi="仿宋_GB2312" w:eastAsia="仿宋_GB2312" w:cs="仿宋_GB2312"/>
          <w:bCs/>
          <w:color w:val="000000" w:themeColor="text1"/>
          <w:kern w:val="0"/>
          <w:sz w:val="28"/>
          <w:szCs w:val="28"/>
          <w:highlight w:val="none"/>
          <w:u w:val="single"/>
          <w14:textFill>
            <w14:solidFill>
              <w14:schemeClr w14:val="tx1"/>
            </w14:solidFill>
          </w14:textFill>
        </w:rPr>
        <w:t>）</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w:t>
      </w:r>
    </w:p>
    <w:p w14:paraId="5E06A293">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Cs/>
          <w:color w:val="000000"/>
          <w:kern w:val="0"/>
          <w:sz w:val="28"/>
          <w:szCs w:val="28"/>
          <w:highlight w:val="none"/>
          <w:u w:val="single"/>
          <w:lang w:val="en-US" w:eastAsia="zh-CN"/>
        </w:rPr>
      </w:pPr>
      <w:r>
        <w:rPr>
          <w:rFonts w:hint="eastAsia" w:ascii="仿宋_GB2312" w:hAnsi="仿宋_GB2312" w:eastAsia="仿宋_GB2312" w:cs="仿宋_GB2312"/>
          <w:bCs/>
          <w:color w:val="000000"/>
          <w:kern w:val="0"/>
          <w:sz w:val="28"/>
          <w:szCs w:val="28"/>
          <w:highlight w:val="none"/>
        </w:rPr>
        <w:t>1.4建设地点：</w:t>
      </w:r>
      <w:r>
        <w:rPr>
          <w:rFonts w:hint="eastAsia" w:ascii="仿宋_GB2312" w:hAnsi="仿宋_GB2312" w:eastAsia="仿宋_GB2312" w:cs="仿宋_GB2312"/>
          <w:bCs/>
          <w:color w:val="000000"/>
          <w:kern w:val="0"/>
          <w:sz w:val="28"/>
          <w:szCs w:val="28"/>
          <w:highlight w:val="none"/>
          <w:u w:val="single"/>
        </w:rPr>
        <w:t>安徽省</w:t>
      </w:r>
      <w:r>
        <w:rPr>
          <w:rFonts w:hint="eastAsia" w:ascii="仿宋_GB2312" w:hAnsi="仿宋_GB2312" w:eastAsia="仿宋_GB2312" w:cs="仿宋_GB2312"/>
          <w:bCs/>
          <w:color w:val="000000"/>
          <w:kern w:val="0"/>
          <w:sz w:val="28"/>
          <w:szCs w:val="28"/>
          <w:highlight w:val="none"/>
          <w:u w:val="single"/>
          <w:lang w:val="en-US" w:eastAsia="zh-CN"/>
        </w:rPr>
        <w:t>合肥市内</w:t>
      </w:r>
    </w:p>
    <w:p w14:paraId="569FA0CD">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r>
        <w:rPr>
          <w:rFonts w:hint="eastAsia" w:ascii="仿宋_GB2312" w:hAnsi="仿宋_GB2312" w:eastAsia="仿宋_GB2312" w:cs="仿宋_GB2312"/>
          <w:b/>
          <w:bCs/>
          <w:color w:val="000000"/>
          <w:kern w:val="0"/>
          <w:sz w:val="28"/>
          <w:szCs w:val="28"/>
          <w:highlight w:val="none"/>
        </w:rPr>
        <w:t>2.</w:t>
      </w:r>
      <w:r>
        <w:rPr>
          <w:rFonts w:hint="eastAsia" w:ascii="仿宋_GB2312" w:hAnsi="仿宋_GB2312" w:eastAsia="仿宋_GB2312" w:cs="仿宋_GB2312"/>
          <w:b/>
          <w:bCs/>
          <w:color w:val="000000"/>
          <w:kern w:val="0"/>
          <w:sz w:val="28"/>
          <w:szCs w:val="28"/>
          <w:highlight w:val="none"/>
          <w:lang w:eastAsia="zh-CN"/>
        </w:rPr>
        <w:t>比选</w:t>
      </w:r>
      <w:r>
        <w:rPr>
          <w:rFonts w:hint="eastAsia" w:ascii="仿宋_GB2312" w:hAnsi="仿宋_GB2312" w:eastAsia="仿宋_GB2312" w:cs="仿宋_GB2312"/>
          <w:b/>
          <w:bCs/>
          <w:color w:val="000000"/>
          <w:kern w:val="0"/>
          <w:sz w:val="28"/>
          <w:szCs w:val="28"/>
          <w:highlight w:val="none"/>
        </w:rPr>
        <w:t xml:space="preserve">说明 </w:t>
      </w:r>
    </w:p>
    <w:p w14:paraId="2CEB64B8">
      <w:pPr>
        <w:pageBreakBefore w:val="0"/>
        <w:widowControl w:val="0"/>
        <w:kinsoku/>
        <w:wordWrap/>
        <w:overflowPunct/>
        <w:topLinePunct w:val="0"/>
        <w:bidi w:val="0"/>
        <w:adjustRightInd/>
        <w:snapToGrid w:val="0"/>
        <w:spacing w:line="360" w:lineRule="auto"/>
        <w:ind w:firstLine="560" w:firstLineChars="200"/>
        <w:jc w:val="left"/>
        <w:textAlignment w:val="auto"/>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rPr>
        <w:t>2.1</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方式：</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询比</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比选</w:t>
      </w:r>
    </w:p>
    <w:p w14:paraId="5DB3BB16">
      <w:pPr>
        <w:pageBreakBefore w:val="0"/>
        <w:widowControl w:val="0"/>
        <w:kinsoku/>
        <w:wordWrap/>
        <w:overflowPunct/>
        <w:topLinePunct w:val="0"/>
        <w:bidi w:val="0"/>
        <w:adjustRightInd/>
        <w:snapToGrid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rPr>
        <w:t>2.2资金来源：</w:t>
      </w:r>
      <w:r>
        <w:rPr>
          <w:rFonts w:hint="eastAsia" w:ascii="仿宋_GB2312" w:hAnsi="仿宋_GB2312" w:eastAsia="仿宋_GB2312" w:cs="仿宋_GB2312"/>
          <w:color w:val="000000"/>
          <w:kern w:val="0"/>
          <w:sz w:val="28"/>
          <w:szCs w:val="28"/>
          <w:highlight w:val="none"/>
          <w:u w:val="single"/>
        </w:rPr>
        <w:t>企业自筹</w:t>
      </w:r>
    </w:p>
    <w:p w14:paraId="20F889DD">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pPr>
      <w:r>
        <w:rPr>
          <w:rFonts w:hint="eastAsia"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范围及标段：</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本项目共</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个标段</w:t>
      </w:r>
      <w:r>
        <w:rPr>
          <w:rFonts w:hint="eastAsia" w:ascii="仿宋_GB2312" w:hAnsi="仿宋_GB2312" w:eastAsia="仿宋_GB2312" w:cs="仿宋_GB2312"/>
          <w:b w:val="0"/>
          <w:bCs w:val="0"/>
          <w:color w:val="000000" w:themeColor="text1"/>
          <w:kern w:val="0"/>
          <w:sz w:val="28"/>
          <w:szCs w:val="28"/>
          <w:highlight w:val="none"/>
          <w:u w:val="single"/>
          <w:lang w:eastAsia="zh-CN"/>
          <w14:textFill>
            <w14:solidFill>
              <w14:schemeClr w14:val="tx1"/>
            </w14:solidFill>
          </w14:textFill>
        </w:rPr>
        <w:t>，</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主要内容为梁、板处碳纤维布加固、钢板箍加固施工，具体详见</w:t>
      </w:r>
      <w:r>
        <w:rPr>
          <w:rFonts w:hint="eastAsia" w:ascii="仿宋_GB2312" w:hAnsi="仿宋_GB2312" w:eastAsia="仿宋_GB2312" w:cs="仿宋_GB2312"/>
          <w:bCs/>
          <w:color w:val="000000" w:themeColor="text1"/>
          <w:kern w:val="0"/>
          <w:sz w:val="28"/>
          <w:szCs w:val="28"/>
          <w:highlight w:val="none"/>
          <w:u w:val="single"/>
          <w:lang w:val="en-US" w:eastAsia="zh-CN"/>
          <w14:textFill>
            <w14:solidFill>
              <w14:schemeClr w14:val="tx1"/>
            </w14:solidFill>
          </w14:textFill>
        </w:rPr>
        <w:t>图纸</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w:t>
      </w:r>
    </w:p>
    <w:p w14:paraId="68D92162">
      <w:pPr>
        <w:pageBreakBefore w:val="0"/>
        <w:widowControl w:val="0"/>
        <w:kinsoku/>
        <w:wordWrap/>
        <w:overflowPunct/>
        <w:topLinePunct w:val="0"/>
        <w:bidi w:val="0"/>
        <w:adjustRightInd/>
        <w:snapToGrid w:val="0"/>
        <w:spacing w:line="360" w:lineRule="auto"/>
        <w:ind w:firstLine="560" w:firstLineChars="200"/>
        <w:textAlignment w:val="auto"/>
        <w:rPr>
          <w:rFonts w:hint="eastAsia" w:cs="Times New Roman"/>
          <w:color w:val="000000" w:themeColor="text1"/>
          <w:highlight w:val="none"/>
          <w:u w:val="singl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计划工期：</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暂定1个月，</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具体开工时间以实际签发开工令时间为准</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w:t>
      </w:r>
    </w:p>
    <w:p w14:paraId="2991EF5D">
      <w:pPr>
        <w:pageBreakBefore w:val="0"/>
        <w:widowControl w:val="0"/>
        <w:kinsoku/>
        <w:wordWrap/>
        <w:overflowPunct/>
        <w:topLinePunct w:val="0"/>
        <w:bidi w:val="0"/>
        <w:adjustRightInd/>
        <w:snapToGrid w:val="0"/>
        <w:spacing w:line="360" w:lineRule="auto"/>
        <w:ind w:firstLine="562" w:firstLineChars="200"/>
        <w:textAlignment w:val="auto"/>
        <w:outlineLvl w:val="1"/>
        <w:rPr>
          <w:rFonts w:hint="eastAsia" w:ascii="仿宋_GB2312" w:hAnsi="仿宋_GB2312" w:eastAsia="仿宋_GB2312" w:cs="仿宋_GB2312"/>
          <w:b/>
          <w:bCs/>
          <w:color w:val="000000"/>
          <w:kern w:val="0"/>
          <w:sz w:val="28"/>
          <w:szCs w:val="28"/>
          <w:highlight w:val="none"/>
        </w:rPr>
      </w:pPr>
      <w:bookmarkStart w:id="2" w:name="_Toc29516_WPSOffice_Level2"/>
      <w:bookmarkStart w:id="3" w:name="_Toc22379_WPSOffice_Level2"/>
      <w:bookmarkStart w:id="4" w:name="_Toc6388"/>
      <w:bookmarkStart w:id="5" w:name="_Toc3714"/>
      <w:bookmarkStart w:id="6" w:name="_Toc1622_WPSOffice_Level2"/>
      <w:bookmarkStart w:id="7" w:name="_Toc31673_WPSOffice_Level2"/>
      <w:bookmarkStart w:id="8" w:name="_Toc525632587"/>
      <w:r>
        <w:rPr>
          <w:rFonts w:hint="eastAsia" w:ascii="仿宋_GB2312" w:hAnsi="仿宋_GB2312" w:eastAsia="仿宋_GB2312" w:cs="仿宋_GB2312"/>
          <w:b/>
          <w:bCs/>
          <w:color w:val="000000"/>
          <w:kern w:val="0"/>
          <w:sz w:val="28"/>
          <w:szCs w:val="28"/>
          <w:highlight w:val="none"/>
        </w:rPr>
        <w:t>3.</w:t>
      </w:r>
      <w:r>
        <w:rPr>
          <w:rFonts w:hint="eastAsia" w:ascii="仿宋_GB2312" w:hAnsi="仿宋_GB2312" w:eastAsia="仿宋_GB2312" w:cs="仿宋_GB2312"/>
          <w:b/>
          <w:bCs/>
          <w:color w:val="000000"/>
          <w:kern w:val="0"/>
          <w:sz w:val="28"/>
          <w:szCs w:val="28"/>
          <w:highlight w:val="none"/>
          <w:lang w:eastAsia="zh-CN"/>
        </w:rPr>
        <w:t>分包单位</w:t>
      </w:r>
      <w:r>
        <w:rPr>
          <w:rFonts w:hint="eastAsia" w:ascii="仿宋_GB2312" w:hAnsi="仿宋_GB2312" w:eastAsia="仿宋_GB2312" w:cs="仿宋_GB2312"/>
          <w:b/>
          <w:bCs/>
          <w:color w:val="000000"/>
          <w:kern w:val="0"/>
          <w:sz w:val="28"/>
          <w:szCs w:val="28"/>
          <w:highlight w:val="none"/>
        </w:rPr>
        <w:t>资格条件</w:t>
      </w:r>
      <w:bookmarkEnd w:id="2"/>
      <w:bookmarkEnd w:id="3"/>
      <w:bookmarkEnd w:id="4"/>
      <w:bookmarkEnd w:id="5"/>
      <w:bookmarkEnd w:id="6"/>
      <w:bookmarkEnd w:id="7"/>
      <w:bookmarkEnd w:id="8"/>
    </w:p>
    <w:p w14:paraId="224A0B4F">
      <w:pPr>
        <w:pageBreakBefore w:val="0"/>
        <w:widowControl w:val="0"/>
        <w:kinsoku/>
        <w:wordWrap/>
        <w:overflowPunct/>
        <w:topLinePunct w:val="0"/>
        <w:bidi w:val="0"/>
        <w:adjustRightInd/>
        <w:snapToGrid w:val="0"/>
        <w:spacing w:line="360" w:lineRule="auto"/>
        <w:ind w:firstLine="560" w:firstLineChars="200"/>
        <w:textAlignment w:val="auto"/>
        <w:outlineLvl w:val="9"/>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3.1</w:t>
      </w: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资质要求：</w:t>
      </w:r>
    </w:p>
    <w:p w14:paraId="2E899CA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bookmarkStart w:id="9" w:name="_Toc1994"/>
      <w:bookmarkStart w:id="10" w:name="_Toc525632588"/>
      <w:bookmarkStart w:id="11" w:name="_Toc4109_WPSOffice_Level2"/>
      <w:bookmarkStart w:id="12" w:name="_Toc4751"/>
      <w:bookmarkStart w:id="13" w:name="_Toc29452_WPSOffice_Level2"/>
      <w:bookmarkStart w:id="14" w:name="_Toc25666_WPSOffice_Level2"/>
      <w:bookmarkStart w:id="15" w:name="_Toc2996_WPSOffice_Level2"/>
      <w:r>
        <w:rPr>
          <w:rFonts w:hint="eastAsia" w:ascii="仿宋_GB2312" w:hAnsi="仿宋_GB2312" w:eastAsia="仿宋_GB2312" w:cs="仿宋_GB2312"/>
          <w:b w:val="0"/>
          <w:bCs w:val="0"/>
          <w:color w:val="000000" w:themeColor="text1"/>
          <w:kern w:val="0"/>
          <w:sz w:val="28"/>
          <w:szCs w:val="28"/>
          <w:highlight w:val="none"/>
          <w:lang w:eastAsia="zh-CN"/>
          <w14:textFill>
            <w14:solidFill>
              <w14:schemeClr w14:val="tx1"/>
            </w14:solidFill>
          </w14:textFill>
        </w:rPr>
        <w:t>分包单位</w:t>
      </w:r>
      <w:r>
        <w:rPr>
          <w:rFonts w:hint="eastAsia" w:ascii="仿宋_GB2312" w:hAnsi="仿宋_GB2312" w:eastAsia="仿宋_GB2312" w:cs="仿宋_GB2312"/>
          <w:b w:val="0"/>
          <w:bCs w:val="0"/>
          <w:color w:val="000000" w:themeColor="text1"/>
          <w:kern w:val="0"/>
          <w:sz w:val="28"/>
          <w:szCs w:val="28"/>
          <w:highlight w:val="none"/>
          <w14:textFill>
            <w14:solidFill>
              <w14:schemeClr w14:val="tx1"/>
            </w14:solidFill>
          </w14:textFill>
        </w:rPr>
        <w:t>须持有有效的营业执照，持有建设行政主管部门颁发的有效的安全生产许可证，</w:t>
      </w:r>
      <w:r>
        <w:rPr>
          <w:rFonts w:hint="eastAsia" w:ascii="仿宋_GB2312" w:hAnsi="仿宋_GB2312" w:eastAsia="仿宋_GB2312" w:cs="仿宋_GB2312"/>
          <w:b w:val="0"/>
          <w:bCs w:val="0"/>
          <w:color w:val="000000" w:themeColor="text1"/>
          <w:kern w:val="0"/>
          <w:sz w:val="28"/>
          <w:szCs w:val="28"/>
          <w:highlight w:val="none"/>
          <w:lang w:val="en-US" w:eastAsia="zh-CN"/>
          <w14:textFill>
            <w14:solidFill>
              <w14:schemeClr w14:val="tx1"/>
            </w14:solidFill>
          </w14:textFill>
        </w:rPr>
        <w:t>建筑工程施工总承包三级及以上资质或特种工程（结构补强）专业承包不分等级资质。</w:t>
      </w:r>
    </w:p>
    <w:p w14:paraId="5DBC4028">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rPr>
        <w:t>3.2</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业绩要求：</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分包单位须提供</w:t>
      </w:r>
      <w:r>
        <w:rPr>
          <w:rFonts w:hint="eastAsia" w:ascii="仿宋_GB2312" w:hAnsi="仿宋_GB2312" w:eastAsia="仿宋_GB2312" w:cs="仿宋_GB2312"/>
          <w:color w:val="000000"/>
          <w:kern w:val="0"/>
          <w:sz w:val="28"/>
          <w:szCs w:val="28"/>
          <w:highlight w:val="none"/>
        </w:rPr>
        <w:t>自2019年1月1日以来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至少一项合同金额不低于20万的</w:t>
      </w:r>
      <w:r>
        <w:rPr>
          <w:rFonts w:hint="eastAsia" w:ascii="仿宋_GB2312" w:hAnsi="仿宋_GB2312" w:eastAsia="仿宋_GB2312" w:cs="仿宋_GB2312"/>
          <w:b w:val="0"/>
          <w:bCs w:val="0"/>
          <w:color w:val="000000"/>
          <w:kern w:val="0"/>
          <w:sz w:val="28"/>
          <w:szCs w:val="28"/>
          <w:highlight w:val="none"/>
          <w:lang w:val="en-US" w:eastAsia="zh-CN"/>
        </w:rPr>
        <w:t>楼房结构加固专业分包业绩</w:t>
      </w:r>
      <w:r>
        <w:rPr>
          <w:rFonts w:hint="eastAsia" w:ascii="仿宋_GB2312" w:hAnsi="仿宋_GB2312" w:eastAsia="仿宋_GB2312" w:cs="仿宋_GB2312"/>
          <w:color w:val="000000"/>
          <w:kern w:val="0"/>
          <w:sz w:val="28"/>
          <w:szCs w:val="28"/>
          <w:highlight w:val="none"/>
          <w:lang w:eastAsia="zh-CN"/>
        </w:rPr>
        <w:t>。</w:t>
      </w:r>
    </w:p>
    <w:p w14:paraId="3A490AF1">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3.3项目管理机构</w:t>
      </w:r>
      <w:r>
        <w:rPr>
          <w:rFonts w:ascii="仿宋_GB2312" w:hAnsi="仿宋_GB2312" w:eastAsia="仿宋_GB2312" w:cs="仿宋_GB2312"/>
          <w:color w:val="000000"/>
          <w:kern w:val="0"/>
          <w:sz w:val="28"/>
          <w:szCs w:val="28"/>
          <w:highlight w:val="none"/>
        </w:rPr>
        <w:t>主要人员要求</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为本公司在职员工</w:t>
      </w:r>
      <w:r>
        <w:rPr>
          <w:rFonts w:hint="eastAsia" w:ascii="仿宋_GB2312" w:hAnsi="仿宋_GB2312" w:eastAsia="仿宋_GB2312" w:cs="仿宋_GB2312"/>
          <w:color w:val="000000"/>
          <w:kern w:val="0"/>
          <w:sz w:val="28"/>
          <w:szCs w:val="28"/>
          <w:highlight w:val="none"/>
          <w:lang w:eastAsia="zh-CN"/>
        </w:rPr>
        <w:t>）</w:t>
      </w:r>
      <w:r>
        <w:rPr>
          <w:rFonts w:ascii="仿宋_GB2312" w:hAnsi="仿宋_GB2312" w:eastAsia="仿宋_GB2312" w:cs="仿宋_GB2312"/>
          <w:color w:val="000000"/>
          <w:kern w:val="0"/>
          <w:sz w:val="28"/>
          <w:szCs w:val="28"/>
          <w:highlight w:val="none"/>
        </w:rPr>
        <w:t>：</w:t>
      </w:r>
    </w:p>
    <w:p w14:paraId="73BA7107">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每个标段配置项目施工负责人1名；项目技术负责人1名；安全员1名，</w:t>
      </w:r>
      <w:r>
        <w:rPr>
          <w:rFonts w:hint="eastAsia" w:ascii="仿宋_GB2312" w:hAnsi="仿宋_GB2312" w:eastAsia="仿宋_GB2312" w:cs="仿宋_GB2312"/>
          <w:color w:val="000000"/>
          <w:kern w:val="0"/>
          <w:sz w:val="28"/>
          <w:szCs w:val="28"/>
          <w:highlight w:val="none"/>
          <w:lang w:val="en-US" w:eastAsia="zh-CN"/>
        </w:rPr>
        <w:t>均需提供社保证明。</w:t>
      </w:r>
    </w:p>
    <w:p w14:paraId="462662BF">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①项目劳务施工负责人：</w:t>
      </w:r>
      <w:r>
        <w:rPr>
          <w:rFonts w:hint="eastAsia" w:ascii="仿宋_GB2312" w:hAnsi="仿宋_GB2312" w:eastAsia="仿宋_GB2312" w:cs="仿宋_GB2312"/>
          <w:color w:val="000000"/>
          <w:kern w:val="0"/>
          <w:sz w:val="28"/>
          <w:szCs w:val="28"/>
          <w:highlight w:val="none"/>
          <w:lang w:val="en-US" w:eastAsia="zh-CN"/>
        </w:rPr>
        <w:t>在职员工</w:t>
      </w:r>
      <w:r>
        <w:rPr>
          <w:rFonts w:hint="eastAsia" w:ascii="仿宋_GB2312" w:hAnsi="仿宋_GB2312" w:eastAsia="仿宋_GB2312" w:cs="仿宋_GB2312"/>
          <w:color w:val="000000"/>
          <w:kern w:val="0"/>
          <w:sz w:val="28"/>
          <w:szCs w:val="28"/>
          <w:highlight w:val="none"/>
          <w:lang w:eastAsia="zh-CN"/>
        </w:rPr>
        <w:t>。</w:t>
      </w:r>
    </w:p>
    <w:p w14:paraId="515863B9">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eastAsia="zh-CN"/>
        </w:rPr>
        <w:t>②技术负责人：具备</w:t>
      </w:r>
      <w:r>
        <w:rPr>
          <w:rFonts w:hint="eastAsia" w:ascii="仿宋_GB2312" w:hAnsi="仿宋_GB2312" w:eastAsia="仿宋_GB2312" w:cs="仿宋_GB2312"/>
          <w:color w:val="000000"/>
          <w:kern w:val="0"/>
          <w:sz w:val="28"/>
          <w:szCs w:val="28"/>
          <w:highlight w:val="none"/>
          <w:lang w:val="en-US" w:eastAsia="zh-CN"/>
        </w:rPr>
        <w:t>建筑</w:t>
      </w:r>
      <w:r>
        <w:rPr>
          <w:rFonts w:hint="eastAsia" w:ascii="仿宋_GB2312" w:hAnsi="仿宋_GB2312" w:eastAsia="仿宋_GB2312" w:cs="仿宋_GB2312"/>
          <w:color w:val="000000"/>
          <w:kern w:val="0"/>
          <w:sz w:val="28"/>
          <w:szCs w:val="28"/>
          <w:highlight w:val="none"/>
          <w:lang w:eastAsia="zh-CN"/>
        </w:rPr>
        <w:t>工程专业二级及以上注册建造师执业资格、具备有效的安全生产考核合格证书（B证）。</w:t>
      </w:r>
    </w:p>
    <w:p w14:paraId="613239EA">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rPr>
        <w:t>③</w:t>
      </w:r>
      <w:r>
        <w:rPr>
          <w:rFonts w:hint="eastAsia" w:ascii="仿宋_GB2312" w:hAnsi="仿宋_GB2312" w:eastAsia="仿宋_GB2312" w:cs="仿宋_GB2312"/>
          <w:color w:val="000000"/>
          <w:kern w:val="0"/>
          <w:sz w:val="28"/>
          <w:szCs w:val="28"/>
          <w:highlight w:val="none"/>
          <w:lang w:val="en-US" w:eastAsia="zh-CN"/>
        </w:rPr>
        <w:t>安全员：</w:t>
      </w:r>
      <w:r>
        <w:rPr>
          <w:rFonts w:hint="eastAsia" w:ascii="仿宋_GB2312" w:hAnsi="仿宋_GB2312" w:eastAsia="仿宋_GB2312" w:cs="仿宋_GB2312"/>
          <w:color w:val="000000"/>
          <w:kern w:val="0"/>
          <w:sz w:val="28"/>
          <w:szCs w:val="28"/>
          <w:highlight w:val="none"/>
        </w:rPr>
        <w:t>具有建筑施工企业专职安全生产管理人员证书（C证）</w:t>
      </w:r>
      <w:r>
        <w:rPr>
          <w:rFonts w:hint="eastAsia" w:ascii="仿宋_GB2312" w:hAnsi="仿宋_GB2312" w:eastAsia="仿宋_GB2312" w:cs="仿宋_GB2312"/>
          <w:color w:val="000000"/>
          <w:kern w:val="0"/>
          <w:sz w:val="28"/>
          <w:szCs w:val="28"/>
          <w:highlight w:val="none"/>
          <w:lang w:eastAsia="zh-CN"/>
        </w:rPr>
        <w:t>。</w:t>
      </w:r>
    </w:p>
    <w:p w14:paraId="2809FE45">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u w:val="single"/>
        </w:rPr>
        <w:t>注：</w:t>
      </w:r>
      <w:r>
        <w:rPr>
          <w:rFonts w:hint="eastAsia" w:ascii="仿宋_GB2312" w:hAnsi="仿宋_GB2312" w:eastAsia="仿宋_GB2312" w:cs="仿宋_GB2312"/>
          <w:color w:val="000000"/>
          <w:kern w:val="0"/>
          <w:sz w:val="28"/>
          <w:szCs w:val="28"/>
          <w:highlight w:val="none"/>
          <w:u w:val="single"/>
          <w:lang w:eastAsia="zh-CN"/>
        </w:rPr>
        <w:t>分包单位</w:t>
      </w:r>
      <w:r>
        <w:rPr>
          <w:rFonts w:hint="eastAsia" w:ascii="仿宋_GB2312" w:hAnsi="仿宋_GB2312" w:eastAsia="仿宋_GB2312" w:cs="仿宋_GB2312"/>
          <w:color w:val="000000"/>
          <w:kern w:val="0"/>
          <w:sz w:val="28"/>
          <w:szCs w:val="28"/>
          <w:highlight w:val="none"/>
          <w:u w:val="single"/>
        </w:rPr>
        <w:t>委托</w:t>
      </w:r>
      <w:r>
        <w:rPr>
          <w:rFonts w:hint="eastAsia" w:ascii="仿宋_GB2312" w:hAnsi="仿宋_GB2312" w:eastAsia="仿宋_GB2312" w:cs="仿宋_GB2312"/>
          <w:color w:val="000000"/>
          <w:kern w:val="0"/>
          <w:sz w:val="28"/>
          <w:szCs w:val="28"/>
          <w:highlight w:val="none"/>
          <w:u w:val="single"/>
          <w:lang w:eastAsia="zh-CN"/>
        </w:rPr>
        <w:t>比选</w:t>
      </w:r>
      <w:r>
        <w:rPr>
          <w:rFonts w:hint="eastAsia" w:ascii="仿宋_GB2312" w:hAnsi="仿宋_GB2312" w:eastAsia="仿宋_GB2312" w:cs="仿宋_GB2312"/>
          <w:color w:val="000000"/>
          <w:kern w:val="0"/>
          <w:sz w:val="28"/>
          <w:szCs w:val="28"/>
          <w:highlight w:val="none"/>
          <w:u w:val="single"/>
        </w:rPr>
        <w:t>人缴纳的社保可作为本单位的社保证明。</w:t>
      </w:r>
    </w:p>
    <w:p w14:paraId="06CB1A1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3.4</w:t>
      </w: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信誉最低要求：</w:t>
      </w:r>
    </w:p>
    <w:p w14:paraId="6C7503A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ascii="仿宋_GB2312" w:hAnsi="仿宋_GB2312" w:eastAsia="仿宋_GB2312" w:cs="仿宋_GB2312"/>
          <w:color w:val="000000"/>
          <w:kern w:val="0"/>
          <w:sz w:val="28"/>
          <w:szCs w:val="28"/>
          <w:highlight w:val="none"/>
        </w:rPr>
        <w:t>①</w:t>
      </w:r>
      <w:r>
        <w:rPr>
          <w:rFonts w:hint="eastAsia" w:ascii="仿宋_GB2312" w:hAnsi="仿宋_GB2312" w:eastAsia="仿宋_GB2312" w:cs="仿宋_GB2312"/>
          <w:color w:val="000000"/>
          <w:kern w:val="0"/>
          <w:sz w:val="28"/>
          <w:szCs w:val="28"/>
          <w:highlight w:val="none"/>
        </w:rPr>
        <w:t>未被责令停业，暂扣或吊销执照，或吊销资质证书；</w:t>
      </w:r>
    </w:p>
    <w:p w14:paraId="2DE772FB">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②未进入清算程序，或被宣告破产，或其他丧失履约能力的情形；</w:t>
      </w:r>
    </w:p>
    <w:p w14:paraId="12564F3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③</w:t>
      </w:r>
      <w:r>
        <w:rPr>
          <w:rFonts w:ascii="仿宋_GB2312" w:hAnsi="仿宋_GB2312" w:eastAsia="仿宋_GB2312" w:cs="仿宋_GB2312"/>
          <w:color w:val="000000"/>
          <w:kern w:val="0"/>
          <w:sz w:val="28"/>
          <w:szCs w:val="28"/>
          <w:highlight w:val="none"/>
        </w:rPr>
        <w:t>在国家企业信用信息公示系统（http://www.gsxt.gov.cn）中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被列入严重违法失信企业名单；</w:t>
      </w:r>
    </w:p>
    <w:p w14:paraId="25923B17">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④</w:t>
      </w:r>
      <w:r>
        <w:rPr>
          <w:rFonts w:ascii="仿宋_GB2312" w:hAnsi="仿宋_GB2312" w:eastAsia="仿宋_GB2312" w:cs="仿宋_GB2312"/>
          <w:color w:val="000000"/>
          <w:kern w:val="0"/>
          <w:sz w:val="28"/>
          <w:szCs w:val="28"/>
          <w:highlight w:val="none"/>
        </w:rPr>
        <w:t>在“信用中国”网站（http://www.creditchina.gov.cn）中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被列入失信被执行人名单；</w:t>
      </w:r>
    </w:p>
    <w:p w14:paraId="726FCA40">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⑤</w:t>
      </w:r>
      <w:r>
        <w:rPr>
          <w:rFonts w:ascii="仿宋_GB2312" w:hAnsi="仿宋_GB2312" w:eastAsia="仿宋_GB2312" w:cs="仿宋_GB2312"/>
          <w:color w:val="000000"/>
          <w:kern w:val="0"/>
          <w:sz w:val="28"/>
          <w:szCs w:val="28"/>
          <w:highlight w:val="none"/>
        </w:rPr>
        <w:t>在近三年内（自</w:t>
      </w:r>
      <w:r>
        <w:rPr>
          <w:rFonts w:hint="eastAsia" w:ascii="仿宋_GB2312" w:hAnsi="仿宋_GB2312" w:eastAsia="仿宋_GB2312" w:cs="仿宋_GB2312"/>
          <w:color w:val="000000"/>
          <w:kern w:val="0"/>
          <w:sz w:val="28"/>
          <w:szCs w:val="28"/>
          <w:highlight w:val="none"/>
        </w:rPr>
        <w:t>响应文件递交截止之日</w:t>
      </w:r>
      <w:r>
        <w:rPr>
          <w:rFonts w:ascii="仿宋_GB2312" w:hAnsi="仿宋_GB2312" w:eastAsia="仿宋_GB2312" w:cs="仿宋_GB2312"/>
          <w:color w:val="000000"/>
          <w:kern w:val="0"/>
          <w:sz w:val="28"/>
          <w:szCs w:val="28"/>
          <w:highlight w:val="none"/>
        </w:rPr>
        <w:t>向前追溯3年）</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kern w:val="0"/>
          <w:sz w:val="28"/>
          <w:szCs w:val="28"/>
          <w:highlight w:val="none"/>
        </w:rPr>
        <w:t>及</w:t>
      </w:r>
      <w:r>
        <w:rPr>
          <w:rFonts w:ascii="仿宋_GB2312" w:hAnsi="仿宋_GB2312" w:eastAsia="仿宋_GB2312" w:cs="仿宋_GB2312"/>
          <w:color w:val="000000"/>
          <w:kern w:val="0"/>
          <w:sz w:val="28"/>
          <w:szCs w:val="28"/>
          <w:highlight w:val="none"/>
        </w:rPr>
        <w:t>其法定代表人、拟委任的</w:t>
      </w:r>
      <w:r>
        <w:rPr>
          <w:rFonts w:hint="eastAsia" w:ascii="仿宋_GB2312" w:hAnsi="仿宋_GB2312" w:eastAsia="仿宋_GB2312" w:cs="仿宋_GB2312"/>
          <w:color w:val="000000"/>
          <w:kern w:val="0"/>
          <w:sz w:val="28"/>
          <w:szCs w:val="28"/>
          <w:highlight w:val="none"/>
        </w:rPr>
        <w:t>项目劳务施工负责人未</w:t>
      </w:r>
      <w:r>
        <w:rPr>
          <w:rFonts w:ascii="仿宋_GB2312" w:hAnsi="仿宋_GB2312" w:eastAsia="仿宋_GB2312" w:cs="仿宋_GB2312"/>
          <w:color w:val="000000"/>
          <w:kern w:val="0"/>
          <w:sz w:val="28"/>
          <w:szCs w:val="28"/>
          <w:highlight w:val="none"/>
        </w:rPr>
        <w:t>有行贿犯罪行为。</w:t>
      </w:r>
    </w:p>
    <w:p w14:paraId="35CC61A6">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⑥其他要求：在近三年内（自响应文件递交截止之日向前追溯3年）</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与</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人未发生诉讼关系。</w:t>
      </w:r>
    </w:p>
    <w:p w14:paraId="0786396A">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3.5</w:t>
      </w:r>
      <w:r>
        <w:rPr>
          <w:rFonts w:hint="eastAsia" w:ascii="仿宋_GB2312" w:hAnsi="仿宋_GB2312" w:eastAsia="仿宋_GB2312" w:cs="仿宋_GB2312"/>
          <w:color w:val="000000"/>
          <w:kern w:val="0"/>
          <w:sz w:val="28"/>
          <w:szCs w:val="28"/>
          <w:highlight w:val="none"/>
          <w:lang w:val="en-US" w:eastAsia="zh-CN"/>
        </w:rPr>
        <w:t>分包单位</w:t>
      </w:r>
      <w:r>
        <w:rPr>
          <w:rFonts w:ascii="仿宋_GB2312" w:hAnsi="仿宋_GB2312" w:eastAsia="仿宋_GB2312" w:cs="仿宋_GB2312"/>
          <w:color w:val="000000"/>
          <w:kern w:val="0"/>
          <w:sz w:val="28"/>
          <w:szCs w:val="28"/>
          <w:highlight w:val="none"/>
        </w:rPr>
        <w:t>单位负责人为同一人或者存在控股、管理关系的不同单位，不得同时参加同一合同包报价，否则相关响应文件均无效。</w:t>
      </w:r>
    </w:p>
    <w:bookmarkEnd w:id="9"/>
    <w:bookmarkEnd w:id="10"/>
    <w:bookmarkEnd w:id="11"/>
    <w:bookmarkEnd w:id="12"/>
    <w:bookmarkEnd w:id="13"/>
    <w:bookmarkEnd w:id="14"/>
    <w:bookmarkEnd w:id="15"/>
    <w:p w14:paraId="3CC8F158">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kern w:val="0"/>
          <w:sz w:val="30"/>
          <w:szCs w:val="28"/>
          <w:highlight w:val="none"/>
          <w:lang w:val="en-US" w:eastAsia="zh-CN" w:bidi="ar-SA"/>
        </w:rPr>
      </w:pPr>
      <w:bookmarkStart w:id="16" w:name="_Toc726"/>
      <w:bookmarkStart w:id="17" w:name="_Toc525632589"/>
      <w:r>
        <w:rPr>
          <w:rFonts w:hint="eastAsia" w:ascii="仿宋_GB2312" w:hAnsi="仿宋_GB2312" w:eastAsia="仿宋_GB2312" w:cs="仿宋_GB2312"/>
          <w:b/>
          <w:color w:val="000000"/>
          <w:kern w:val="0"/>
          <w:sz w:val="30"/>
          <w:szCs w:val="28"/>
          <w:highlight w:val="none"/>
          <w:lang w:val="en-US" w:eastAsia="zh-CN" w:bidi="ar-SA"/>
        </w:rPr>
        <w:t>4.比选文件的获取</w:t>
      </w:r>
    </w:p>
    <w:p w14:paraId="6A5823D6">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分包单位</w:t>
      </w:r>
      <w:r>
        <w:rPr>
          <w:rFonts w:ascii="仿宋_GB2312" w:hAnsi="仿宋_GB2312" w:eastAsia="仿宋_GB2312" w:cs="仿宋_GB2312"/>
          <w:color w:val="000000"/>
          <w:kern w:val="0"/>
          <w:sz w:val="28"/>
          <w:szCs w:val="28"/>
          <w:highlight w:val="none"/>
        </w:rPr>
        <w:t>应在递交响应文件的截止时间前登录</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ascii="仿宋_GB2312" w:hAnsi="仿宋_GB2312" w:eastAsia="仿宋_GB2312" w:cs="仿宋_GB2312"/>
          <w:color w:val="000000"/>
          <w:kern w:val="0"/>
          <w:sz w:val="28"/>
          <w:szCs w:val="28"/>
          <w:highlight w:val="none"/>
        </w:rPr>
        <w:t>，选择所参加的合同包，自行下载</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w:t>
      </w:r>
      <w:r>
        <w:rPr>
          <w:rFonts w:ascii="仿宋_GB2312" w:hAnsi="仿宋_GB2312" w:eastAsia="仿宋_GB2312" w:cs="仿宋_GB2312"/>
          <w:color w:val="000000"/>
          <w:kern w:val="0"/>
          <w:sz w:val="28"/>
          <w:szCs w:val="28"/>
          <w:highlight w:val="none"/>
        </w:rPr>
        <w:t>及相关资料</w:t>
      </w:r>
      <w:r>
        <w:rPr>
          <w:rFonts w:hint="eastAsia" w:ascii="仿宋_GB2312" w:hAnsi="仿宋_GB2312" w:eastAsia="仿宋_GB2312" w:cs="仿宋_GB2312"/>
          <w:color w:val="000000"/>
          <w:kern w:val="0"/>
          <w:sz w:val="28"/>
          <w:szCs w:val="28"/>
          <w:highlight w:val="none"/>
        </w:rPr>
        <w:t>。</w:t>
      </w:r>
      <w:r>
        <w:rPr>
          <w:rFonts w:ascii="仿宋_GB2312" w:hAnsi="仿宋_GB2312" w:eastAsia="仿宋_GB2312" w:cs="仿宋_GB2312"/>
          <w:color w:val="000000"/>
          <w:kern w:val="0"/>
          <w:sz w:val="28"/>
          <w:szCs w:val="28"/>
          <w:highlight w:val="none"/>
        </w:rPr>
        <w:t>未按规定在</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ascii="仿宋_GB2312" w:hAnsi="仿宋_GB2312" w:eastAsia="仿宋_GB2312" w:cs="仿宋_GB2312"/>
          <w:color w:val="000000"/>
          <w:kern w:val="0"/>
          <w:sz w:val="28"/>
          <w:szCs w:val="28"/>
          <w:highlight w:val="none"/>
        </w:rPr>
        <w:t>下载</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w:t>
      </w:r>
      <w:r>
        <w:rPr>
          <w:rFonts w:ascii="仿宋_GB2312" w:hAnsi="仿宋_GB2312" w:eastAsia="仿宋_GB2312" w:cs="仿宋_GB2312"/>
          <w:color w:val="000000"/>
          <w:kern w:val="0"/>
          <w:sz w:val="28"/>
          <w:szCs w:val="28"/>
          <w:highlight w:val="none"/>
        </w:rPr>
        <w:t>的，后续将不予接受其响应文件。</w:t>
      </w:r>
    </w:p>
    <w:p w14:paraId="2D2BBE9F">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注意事项：（</w:t>
      </w:r>
      <w:r>
        <w:rPr>
          <w:rFonts w:ascii="仿宋_GB2312" w:hAnsi="仿宋_GB2312" w:eastAsia="仿宋_GB2312" w:cs="仿宋_GB2312"/>
          <w:color w:val="000000"/>
          <w:kern w:val="0"/>
          <w:sz w:val="28"/>
          <w:szCs w:val="28"/>
          <w:highlight w:val="none"/>
        </w:rPr>
        <w:t>1</w:t>
      </w:r>
      <w:r>
        <w:rPr>
          <w:rFonts w:hint="eastAsia" w:ascii="仿宋_GB2312" w:hAnsi="仿宋_GB2312" w:eastAsia="仿宋_GB2312" w:cs="仿宋_GB2312"/>
          <w:color w:val="000000"/>
          <w:kern w:val="0"/>
          <w:sz w:val="28"/>
          <w:szCs w:val="28"/>
          <w:highlight w:val="none"/>
        </w:rPr>
        <w:t>）潜在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须登陆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网站（http://www.ahjggroup.com/）</w:t>
      </w:r>
      <w:r>
        <w:rPr>
          <w:rFonts w:hint="eastAsia" w:ascii="仿宋_GB2312" w:hAnsi="仿宋_GB2312" w:eastAsia="仿宋_GB2312" w:cs="仿宋_GB2312"/>
          <w:color w:val="000000"/>
          <w:kern w:val="0"/>
          <w:sz w:val="28"/>
          <w:szCs w:val="28"/>
          <w:highlight w:val="none"/>
        </w:rPr>
        <w:t>参与本项目。</w:t>
      </w:r>
    </w:p>
    <w:p w14:paraId="730C7921">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w:t>
      </w:r>
      <w:r>
        <w:rPr>
          <w:rFonts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rPr>
        <w:t>）潜在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可登录</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直接获取</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文件。本项目的</w:t>
      </w:r>
      <w:r>
        <w:rPr>
          <w:rFonts w:hint="eastAsia" w:ascii="仿宋_GB2312" w:hAnsi="仿宋_GB2312" w:eastAsia="仿宋_GB2312" w:cs="仿宋_GB2312"/>
          <w:color w:val="000000"/>
          <w:kern w:val="0"/>
          <w:sz w:val="28"/>
          <w:szCs w:val="28"/>
          <w:highlight w:val="none"/>
          <w:lang w:val="en-US" w:eastAsia="zh-CN"/>
        </w:rPr>
        <w:t>比选</w:t>
      </w:r>
      <w:r>
        <w:rPr>
          <w:rFonts w:hint="eastAsia" w:ascii="仿宋_GB2312" w:hAnsi="仿宋_GB2312" w:eastAsia="仿宋_GB2312" w:cs="仿宋_GB2312"/>
          <w:color w:val="000000"/>
          <w:kern w:val="0"/>
          <w:sz w:val="28"/>
          <w:szCs w:val="28"/>
          <w:highlight w:val="none"/>
        </w:rPr>
        <w:t>文件及其他资料（含澄清、答疑及相关补充文件）通过</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eastAsia="zh-CN"/>
        </w:rPr>
        <w:t>比选</w:t>
      </w:r>
      <w:r>
        <w:rPr>
          <w:rFonts w:hint="eastAsia" w:ascii="仿宋_GB2312" w:hAnsi="仿宋_GB2312" w:eastAsia="仿宋_GB2312" w:cs="仿宋_GB2312"/>
          <w:color w:val="000000"/>
          <w:kern w:val="0"/>
          <w:sz w:val="28"/>
          <w:szCs w:val="28"/>
          <w:highlight w:val="none"/>
        </w:rPr>
        <w:t>人</w:t>
      </w:r>
      <w:r>
        <w:rPr>
          <w:rFonts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rPr>
        <w:t>代理机构不再另行书面通知，潜在</w:t>
      </w:r>
      <w:r>
        <w:rPr>
          <w:rFonts w:hint="eastAsia" w:ascii="仿宋_GB2312" w:hAnsi="仿宋_GB2312" w:eastAsia="仿宋_GB2312" w:cs="仿宋_GB2312"/>
          <w:color w:val="000000"/>
          <w:kern w:val="0"/>
          <w:sz w:val="28"/>
          <w:szCs w:val="28"/>
          <w:highlight w:val="none"/>
          <w:lang w:eastAsia="zh-CN"/>
        </w:rPr>
        <w:t>分包单位</w:t>
      </w:r>
      <w:r>
        <w:rPr>
          <w:rFonts w:hint="eastAsia" w:ascii="仿宋_GB2312" w:hAnsi="仿宋_GB2312" w:eastAsia="仿宋_GB2312" w:cs="仿宋_GB2312"/>
          <w:color w:val="000000"/>
          <w:kern w:val="0"/>
          <w:sz w:val="28"/>
          <w:szCs w:val="28"/>
          <w:highlight w:val="none"/>
        </w:rPr>
        <w:t>应及时关注、查阅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w:t>
      </w:r>
      <w:r>
        <w:rPr>
          <w:rFonts w:hint="eastAsia" w:ascii="仿宋_GB2312" w:hAnsi="仿宋_GB2312" w:eastAsia="仿宋_GB2312" w:cs="仿宋_GB2312"/>
          <w:color w:val="000000"/>
          <w:kern w:val="0"/>
          <w:sz w:val="28"/>
          <w:szCs w:val="28"/>
          <w:highlight w:val="none"/>
        </w:rPr>
        <w:t>。因未及时查看导致不利后果的，责任自负。</w:t>
      </w:r>
    </w:p>
    <w:p w14:paraId="2C5ED325">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5.响应文件的递交</w:t>
      </w:r>
      <w:bookmarkEnd w:id="16"/>
      <w:bookmarkEnd w:id="17"/>
    </w:p>
    <w:p w14:paraId="292A7B8D">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响应文件递交的截止时间为</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202</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4</w:t>
      </w:r>
      <w:r>
        <w:rPr>
          <w:rFonts w:ascii="仿宋_GB2312" w:hAnsi="仿宋_GB2312" w:eastAsia="仿宋_GB2312" w:cs="仿宋_GB2312"/>
          <w:color w:val="000000" w:themeColor="text1"/>
          <w:kern w:val="0"/>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10 </w:t>
      </w:r>
      <w:r>
        <w:rPr>
          <w:rFonts w:ascii="仿宋_GB2312" w:hAnsi="仿宋_GB2312" w:eastAsia="仿宋_GB2312" w:cs="仿宋_GB2312"/>
          <w:color w:val="000000" w:themeColor="text1"/>
          <w:kern w:val="0"/>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27 </w:t>
      </w:r>
      <w:r>
        <w:rPr>
          <w:rFonts w:ascii="仿宋_GB2312" w:hAnsi="仿宋_GB2312" w:eastAsia="仿宋_GB2312" w:cs="仿宋_GB2312"/>
          <w:color w:val="000000" w:themeColor="text1"/>
          <w:kern w:val="0"/>
          <w:sz w:val="28"/>
          <w:szCs w:val="28"/>
          <w:highlight w:val="none"/>
          <w14:textFill>
            <w14:solidFill>
              <w14:schemeClr w14:val="tx1"/>
            </w14:solidFill>
          </w14:textFill>
        </w:rPr>
        <w:t>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15</w:t>
      </w:r>
      <w:r>
        <w:rPr>
          <w:rFonts w:ascii="仿宋_GB2312" w:hAnsi="仿宋_GB2312" w:eastAsia="仿宋_GB2312" w:cs="仿宋_GB2312"/>
          <w:color w:val="000000" w:themeColor="text1"/>
          <w:kern w:val="0"/>
          <w:sz w:val="28"/>
          <w:szCs w:val="28"/>
          <w:highlight w:val="none"/>
          <w14:textFill>
            <w14:solidFill>
              <w14:schemeClr w14:val="tx1"/>
            </w14:solidFill>
          </w14:textFill>
        </w:rPr>
        <w:t>时</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30</w:t>
      </w:r>
      <w:r>
        <w:rPr>
          <w:rFonts w:ascii="仿宋_GB2312" w:hAnsi="仿宋_GB2312" w:eastAsia="仿宋_GB2312" w:cs="仿宋_GB2312"/>
          <w:color w:val="000000" w:themeColor="text1"/>
          <w:kern w:val="0"/>
          <w:sz w:val="28"/>
          <w:szCs w:val="28"/>
          <w:highlight w:val="none"/>
          <w14:textFill>
            <w14:solidFill>
              <w14:schemeClr w14:val="tx1"/>
            </w14:solidFill>
          </w14:textFill>
        </w:rPr>
        <w:t>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分包单位</w:t>
      </w:r>
      <w:r>
        <w:rPr>
          <w:rFonts w:ascii="仿宋_GB2312" w:hAnsi="仿宋_GB2312" w:eastAsia="仿宋_GB2312" w:cs="仿宋_GB2312"/>
          <w:color w:val="000000" w:themeColor="text1"/>
          <w:kern w:val="0"/>
          <w:sz w:val="28"/>
          <w:szCs w:val="28"/>
          <w:highlight w:val="none"/>
          <w14:textFill>
            <w14:solidFill>
              <w14:schemeClr w14:val="tx1"/>
            </w14:solidFill>
          </w14:textFill>
        </w:rPr>
        <w:t>的法定代表人或其授权代理人应于</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20</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24</w:t>
      </w:r>
      <w:r>
        <w:rPr>
          <w:rFonts w:ascii="仿宋_GB2312" w:hAnsi="仿宋_GB2312" w:eastAsia="仿宋_GB2312" w:cs="仿宋_GB2312"/>
          <w:color w:val="000000" w:themeColor="text1"/>
          <w:kern w:val="0"/>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10 </w:t>
      </w:r>
      <w:r>
        <w:rPr>
          <w:rFonts w:ascii="仿宋_GB2312" w:hAnsi="仿宋_GB2312" w:eastAsia="仿宋_GB2312" w:cs="仿宋_GB2312"/>
          <w:color w:val="000000" w:themeColor="text1"/>
          <w:kern w:val="0"/>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27 </w:t>
      </w:r>
      <w:r>
        <w:rPr>
          <w:rFonts w:ascii="仿宋_GB2312" w:hAnsi="仿宋_GB2312" w:eastAsia="仿宋_GB2312" w:cs="仿宋_GB2312"/>
          <w:color w:val="000000" w:themeColor="text1"/>
          <w:kern w:val="0"/>
          <w:sz w:val="28"/>
          <w:szCs w:val="28"/>
          <w:highlight w:val="none"/>
          <w14:textFill>
            <w14:solidFill>
              <w14:schemeClr w14:val="tx1"/>
            </w14:solidFill>
          </w14:textFill>
        </w:rPr>
        <w:t>日</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15</w:t>
      </w:r>
      <w:r>
        <w:rPr>
          <w:rFonts w:ascii="仿宋_GB2312" w:hAnsi="仿宋_GB2312" w:eastAsia="仿宋_GB2312" w:cs="仿宋_GB2312"/>
          <w:color w:val="000000" w:themeColor="text1"/>
          <w:kern w:val="0"/>
          <w:sz w:val="28"/>
          <w:szCs w:val="28"/>
          <w:highlight w:val="none"/>
          <w14:textFill>
            <w14:solidFill>
              <w14:schemeClr w14:val="tx1"/>
            </w14:solidFill>
          </w14:textFill>
        </w:rPr>
        <w:t>时</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30</w:t>
      </w:r>
      <w:r>
        <w:rPr>
          <w:rFonts w:ascii="仿宋_GB2312" w:hAnsi="仿宋_GB2312" w:eastAsia="仿宋_GB2312" w:cs="仿宋_GB2312"/>
          <w:color w:val="000000" w:themeColor="text1"/>
          <w:kern w:val="0"/>
          <w:sz w:val="28"/>
          <w:szCs w:val="28"/>
          <w:highlight w:val="none"/>
          <w14:textFill>
            <w14:solidFill>
              <w14:schemeClr w14:val="tx1"/>
            </w14:solidFill>
          </w14:textFill>
        </w:rPr>
        <w:t>分前将响应文件</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递交至</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10楼会议室（10</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室</w:t>
      </w:r>
      <w:r>
        <w:rPr>
          <w:rFonts w:ascii="仿宋_GB2312" w:hAnsi="仿宋_GB2312" w:eastAsia="仿宋_GB2312" w:cs="仿宋_GB2312"/>
          <w:color w:val="000000" w:themeColor="text1"/>
          <w:kern w:val="0"/>
          <w:sz w:val="28"/>
          <w:szCs w:val="28"/>
          <w:highlight w:val="none"/>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p>
    <w:p w14:paraId="4EED9D73">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6.响应文件启封</w:t>
      </w:r>
    </w:p>
    <w:p w14:paraId="2DCE39EF">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响应文件的</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递交时间截止后</w:t>
      </w:r>
      <w:r>
        <w:rPr>
          <w:rFonts w:ascii="仿宋_GB2312" w:hAnsi="仿宋_GB2312" w:eastAsia="仿宋_GB2312" w:cs="仿宋_GB2312"/>
          <w:color w:val="000000" w:themeColor="text1"/>
          <w:kern w:val="0"/>
          <w:sz w:val="28"/>
          <w:szCs w:val="28"/>
          <w:highlight w:val="none"/>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kern w:val="0"/>
          <w:sz w:val="28"/>
          <w:szCs w:val="28"/>
          <w:highlight w:val="none"/>
          <w14:textFill>
            <w14:solidFill>
              <w14:schemeClr w14:val="tx1"/>
            </w14:solidFill>
          </w14:textFill>
        </w:rPr>
        <w:t>人将于</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安徽交控建设工程集团有限公司</w:t>
      </w:r>
      <w:r>
        <w:rPr>
          <w:rFonts w:ascii="仿宋_GB2312" w:hAnsi="仿宋_GB2312" w:eastAsia="仿宋_GB2312" w:cs="仿宋_GB2312"/>
          <w:color w:val="000000" w:themeColor="text1"/>
          <w:kern w:val="0"/>
          <w:sz w:val="28"/>
          <w:szCs w:val="28"/>
          <w:highlight w:val="none"/>
          <w14:textFill>
            <w14:solidFill>
              <w14:schemeClr w14:val="tx1"/>
            </w14:solidFill>
          </w14:textFill>
        </w:rPr>
        <w:t>组织进行响应文件的启封。</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分包单位</w:t>
      </w:r>
      <w:r>
        <w:rPr>
          <w:rFonts w:ascii="仿宋_GB2312" w:hAnsi="仿宋_GB2312" w:eastAsia="仿宋_GB2312" w:cs="仿宋_GB2312"/>
          <w:color w:val="000000" w:themeColor="text1"/>
          <w:kern w:val="0"/>
          <w:sz w:val="28"/>
          <w:szCs w:val="28"/>
          <w:highlight w:val="none"/>
          <w14:textFill>
            <w14:solidFill>
              <w14:schemeClr w14:val="tx1"/>
            </w14:solidFill>
          </w14:textFill>
        </w:rPr>
        <w:t>的法定代表人或授权代理人应携带本人身份证</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法定代表人身份证明书、</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授权代理人应携带授权委托书</w:t>
      </w:r>
      <w:r>
        <w:rPr>
          <w:rFonts w:ascii="仿宋_GB2312" w:hAnsi="仿宋_GB2312" w:eastAsia="仿宋_GB2312" w:cs="仿宋_GB2312"/>
          <w:color w:val="000000" w:themeColor="text1"/>
          <w:kern w:val="0"/>
          <w:sz w:val="28"/>
          <w:szCs w:val="28"/>
          <w:highlight w:val="none"/>
          <w14:textFill>
            <w14:solidFill>
              <w14:schemeClr w14:val="tx1"/>
            </w14:solidFill>
          </w14:textFill>
        </w:rPr>
        <w:t>准时参加启封会议。</w:t>
      </w:r>
    </w:p>
    <w:p w14:paraId="7F7F90C2">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7.响应保证金</w:t>
      </w:r>
    </w:p>
    <w:p w14:paraId="6216CAD5">
      <w:pPr>
        <w:pageBreakBefore w:val="0"/>
        <w:widowControl w:val="0"/>
        <w:kinsoku/>
        <w:wordWrap/>
        <w:overflowPunct/>
        <w:topLinePunct w:val="0"/>
        <w:autoSpaceDE/>
        <w:autoSpaceDN/>
        <w:bidi w:val="0"/>
        <w:adjustRightInd/>
        <w:snapToGrid w:val="0"/>
        <w:spacing w:line="344" w:lineRule="auto"/>
        <w:ind w:firstLine="420" w:firstLineChars="200"/>
        <w:jc w:val="left"/>
        <w:textAlignment w:val="auto"/>
        <w:rPr>
          <w:rFonts w:hint="default" w:ascii="仿宋_GB2312" w:hAnsi="仿宋_GB2312" w:eastAsia="仿宋_GB2312" w:cs="仿宋_GB2312"/>
          <w:b/>
          <w:bCs/>
          <w:color w:val="000000" w:themeColor="text1"/>
          <w:kern w:val="0"/>
          <w:sz w:val="28"/>
          <w:szCs w:val="28"/>
          <w:highlight w:val="none"/>
          <w:u w:val="single"/>
          <w:lang w:val="en-US" w:eastAsia="zh-CN"/>
          <w14:textFill>
            <w14:solidFill>
              <w14:schemeClr w14:val="tx1"/>
            </w14:solidFill>
          </w14:textFill>
        </w:rPr>
      </w:pPr>
      <w:r>
        <w:rPr>
          <w:rFonts w:hint="eastAsia" w:ascii="Calibri" w:eastAsia="宋体" w:cs="Times New Roman"/>
          <w:color w:val="000000" w:themeColor="text1"/>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响应保证金的金额：</w:t>
      </w:r>
      <w:r>
        <w:rPr>
          <w:rFonts w:hint="eastAsia" w:ascii="仿宋_GB2312" w:hAnsi="仿宋_GB2312" w:eastAsia="仿宋_GB2312" w:cs="仿宋_GB2312"/>
          <w:b/>
          <w:bCs/>
          <w:color w:val="000000" w:themeColor="text1"/>
          <w:kern w:val="0"/>
          <w:sz w:val="28"/>
          <w:szCs w:val="28"/>
          <w:highlight w:val="none"/>
          <w:u w:val="single"/>
          <w:lang w:val="en-US" w:eastAsia="zh-CN"/>
          <w14:textFill>
            <w14:solidFill>
              <w14:schemeClr w14:val="tx1"/>
            </w14:solidFill>
          </w14:textFill>
        </w:rPr>
        <w:t>人民币壹万元整</w:t>
      </w:r>
    </w:p>
    <w:p w14:paraId="23EA4B5E">
      <w:pPr>
        <w:pageBreakBefore w:val="0"/>
        <w:widowControl w:val="0"/>
        <w:kinsoku/>
        <w:wordWrap/>
        <w:overflowPunct/>
        <w:topLinePunct w:val="0"/>
        <w:autoSpaceDE/>
        <w:autoSpaceDN/>
        <w:bidi w:val="0"/>
        <w:adjustRightInd/>
        <w:snapToGrid w:val="0"/>
        <w:spacing w:line="344" w:lineRule="auto"/>
        <w:ind w:firstLine="560" w:firstLineChars="200"/>
        <w:jc w:val="left"/>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响应保证金的递交形式：</w:t>
      </w:r>
      <w:r>
        <w:rPr>
          <w:rFonts w:hint="eastAsia" w:ascii="仿宋_GB2312" w:hAnsi="仿宋_GB2312" w:eastAsia="仿宋_GB2312" w:cs="仿宋_GB2312"/>
          <w:b/>
          <w:bCs/>
          <w:color w:val="000000" w:themeColor="text1"/>
          <w:kern w:val="0"/>
          <w:sz w:val="28"/>
          <w:szCs w:val="28"/>
          <w:highlight w:val="none"/>
          <w:lang w:val="en-US" w:eastAsia="zh-CN"/>
          <w14:textFill>
            <w14:solidFill>
              <w14:schemeClr w14:val="tx1"/>
            </w14:solidFill>
          </w14:textFill>
        </w:rPr>
        <w:t>银行转账、银行电汇、银行保函、担保机构担保、保证保险</w:t>
      </w:r>
    </w:p>
    <w:p w14:paraId="60E4F5F8">
      <w:pPr>
        <w:pageBreakBefore w:val="0"/>
        <w:widowControl w:val="0"/>
        <w:kinsoku/>
        <w:wordWrap/>
        <w:overflowPunct/>
        <w:topLinePunct w:val="0"/>
        <w:bidi w:val="0"/>
        <w:adjustRightInd/>
        <w:snapToGrid w:val="0"/>
        <w:spacing w:line="360" w:lineRule="auto"/>
        <w:ind w:firstLine="562" w:firstLineChars="200"/>
        <w:textAlignment w:val="auto"/>
        <w:rPr>
          <w:rFonts w:hint="eastAsia" w:ascii="仿宋_GB2312" w:hAnsi="仿宋_GB2312" w:eastAsia="仿宋_GB2312" w:cs="仿宋_GB2312"/>
          <w:b/>
          <w:bCs/>
          <w:color w:val="000000" w:themeColor="text1"/>
          <w:kern w:val="0"/>
          <w:sz w:val="28"/>
          <w:szCs w:val="28"/>
          <w:highlight w:val="none"/>
          <w:lang w:eastAsia="zh-CN"/>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名    称：</w:t>
      </w:r>
      <w:r>
        <w:rPr>
          <w:rFonts w:hint="eastAsia" w:ascii="仿宋_GB2312" w:hAnsi="仿宋_GB2312" w:eastAsia="仿宋_GB2312" w:cs="仿宋_GB2312"/>
          <w:b/>
          <w:bCs/>
          <w:color w:val="000000" w:themeColor="text1"/>
          <w:kern w:val="0"/>
          <w:sz w:val="28"/>
          <w:szCs w:val="28"/>
          <w:highlight w:val="none"/>
          <w:lang w:eastAsia="zh-CN"/>
          <w14:textFill>
            <w14:solidFill>
              <w14:schemeClr w14:val="tx1"/>
            </w14:solidFill>
          </w14:textFill>
        </w:rPr>
        <w:t>安徽交控建设工程集团有限公司</w:t>
      </w:r>
    </w:p>
    <w:p w14:paraId="1482EC6F">
      <w:pPr>
        <w:pageBreakBefore w:val="0"/>
        <w:widowControl w:val="0"/>
        <w:kinsoku/>
        <w:wordWrap/>
        <w:overflowPunct/>
        <w:topLinePunct w:val="0"/>
        <w:bidi w:val="0"/>
        <w:adjustRightInd/>
        <w:snapToGrid w:val="0"/>
        <w:spacing w:line="360" w:lineRule="auto"/>
        <w:ind w:firstLine="562" w:firstLineChars="200"/>
        <w:textAlignment w:val="auto"/>
        <w:rPr>
          <w:rFonts w:ascii="仿宋_GB2312" w:hAnsi="仿宋_GB2312" w:eastAsia="仿宋_GB2312" w:cs="仿宋_GB2312"/>
          <w:b/>
          <w:bCs/>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开户银行：工商银行合肥蜀山支行</w:t>
      </w:r>
    </w:p>
    <w:p w14:paraId="4CC60813">
      <w:pPr>
        <w:pageBreakBefore w:val="0"/>
        <w:widowControl w:val="0"/>
        <w:kinsoku/>
        <w:wordWrap/>
        <w:overflowPunct/>
        <w:topLinePunct w:val="0"/>
        <w:bidi w:val="0"/>
        <w:adjustRightInd/>
        <w:snapToGrid w:val="0"/>
        <w:spacing w:line="360" w:lineRule="auto"/>
        <w:ind w:firstLine="562" w:firstLineChars="200"/>
        <w:textAlignment w:val="auto"/>
        <w:rPr>
          <w:rFonts w:ascii="仿宋_GB2312" w:hAnsi="仿宋_GB2312" w:eastAsia="仿宋_GB2312" w:cs="仿宋_GB2312"/>
          <w:b/>
          <w:bCs/>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14:textFill>
            <w14:solidFill>
              <w14:schemeClr w14:val="tx1"/>
            </w14:solidFill>
          </w14:textFill>
        </w:rPr>
        <w:t>账    号：1302012109026700213</w:t>
      </w:r>
    </w:p>
    <w:p w14:paraId="412C4CD9">
      <w:pPr>
        <w:widowControl w:val="0"/>
        <w:spacing w:after="120"/>
        <w:ind w:firstLine="562" w:firstLineChars="200"/>
        <w:jc w:val="both"/>
        <w:rPr>
          <w:rFonts w:hint="eastAsia" w:ascii="Calibri" w:hAnsi="Calibri" w:eastAsia="仿宋_GB2312"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SA"/>
          <w14:textFill>
            <w14:solidFill>
              <w14:schemeClr w14:val="tx1"/>
            </w14:solidFill>
          </w14:textFill>
        </w:rPr>
        <w:t>银行行号：102361000234</w:t>
      </w:r>
    </w:p>
    <w:p w14:paraId="1F1E5048">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递交截止时间：</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响应文件递交截止日期前</w:t>
      </w:r>
    </w:p>
    <w:p w14:paraId="0D5135EB">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8.发布公告的媒介</w:t>
      </w:r>
    </w:p>
    <w:p w14:paraId="21F65F8C">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本次</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公告在</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网站（http://www.ahjggroup.com/）上发布，对于因其他网站转载并发布的非完整版或修改版公告，而导致误报名或无效报名的情形，</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人不予承担责任。</w:t>
      </w:r>
    </w:p>
    <w:p w14:paraId="08FCD7F6">
      <w:pPr>
        <w:keepNext/>
        <w:keepLines/>
        <w:pageBreakBefore w:val="0"/>
        <w:widowControl w:val="0"/>
        <w:numPr>
          <w:ilvl w:val="0"/>
          <w:numId w:val="0"/>
        </w:numPr>
        <w:kinsoku/>
        <w:wordWrap/>
        <w:overflowPunct/>
        <w:topLinePunct w:val="0"/>
        <w:bidi w:val="0"/>
        <w:adjustRightInd/>
        <w:snapToGrid w:val="0"/>
        <w:spacing w:beforeLines="0" w:beforeAutospacing="0" w:afterLines="0" w:afterAutospacing="0" w:line="360" w:lineRule="auto"/>
        <w:ind w:firstLine="602" w:firstLineChars="200"/>
        <w:jc w:val="left"/>
        <w:textAlignment w:val="auto"/>
        <w:outlineLvl w:val="1"/>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pPr>
      <w:bookmarkStart w:id="18" w:name="_Toc26829"/>
      <w:bookmarkStart w:id="19" w:name="_Toc321_WPSOffice_Level2"/>
      <w:bookmarkStart w:id="20" w:name="_Toc28571_WPSOffice_Level2"/>
      <w:bookmarkStart w:id="21" w:name="_Toc525632592"/>
      <w:bookmarkStart w:id="22" w:name="_Toc20572_WPSOffice_Level2"/>
      <w:bookmarkStart w:id="23" w:name="_Toc14943_WPSOffice_Level2"/>
      <w:bookmarkStart w:id="24" w:name="_Toc8501"/>
      <w:r>
        <w:rPr>
          <w:rFonts w:hint="eastAsia" w:ascii="仿宋_GB2312" w:hAnsi="仿宋_GB2312" w:eastAsia="仿宋_GB2312" w:cs="仿宋_GB2312"/>
          <w:b/>
          <w:color w:val="000000" w:themeColor="text1"/>
          <w:kern w:val="0"/>
          <w:sz w:val="30"/>
          <w:szCs w:val="28"/>
          <w:highlight w:val="none"/>
          <w:lang w:val="en-US" w:eastAsia="zh-CN" w:bidi="ar-SA"/>
          <w14:textFill>
            <w14:solidFill>
              <w14:schemeClr w14:val="tx1"/>
            </w14:solidFill>
          </w14:textFill>
        </w:rPr>
        <w:t>9.比选人联系方式</w:t>
      </w:r>
      <w:bookmarkEnd w:id="18"/>
      <w:bookmarkEnd w:id="19"/>
      <w:bookmarkEnd w:id="20"/>
      <w:bookmarkEnd w:id="21"/>
      <w:bookmarkEnd w:id="22"/>
      <w:bookmarkEnd w:id="23"/>
      <w:bookmarkEnd w:id="24"/>
    </w:p>
    <w:p w14:paraId="79699692">
      <w:pPr>
        <w:pageBreakBefore w:val="0"/>
        <w:widowControl w:val="0"/>
        <w:kinsoku/>
        <w:wordWrap/>
        <w:overflowPunct/>
        <w:topLinePunct w:val="0"/>
        <w:bidi w:val="0"/>
        <w:adjustRightInd/>
        <w:snapToGrid w:val="0"/>
        <w:spacing w:line="360" w:lineRule="auto"/>
        <w:ind w:firstLine="560" w:firstLineChars="200"/>
        <w:textAlignment w:val="auto"/>
        <w:rPr>
          <w:rFonts w:hint="default"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采 购 人：</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安徽交控建设工程集团有限公司</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p>
    <w:p w14:paraId="51D0AD8C">
      <w:pPr>
        <w:pageBreakBefore w:val="0"/>
        <w:widowControl w:val="0"/>
        <w:kinsoku/>
        <w:wordWrap/>
        <w:overflowPunct/>
        <w:topLinePunct w:val="0"/>
        <w:bidi w:val="0"/>
        <w:adjustRightInd/>
        <w:snapToGrid w:val="0"/>
        <w:spacing w:line="360" w:lineRule="auto"/>
        <w:ind w:firstLine="560" w:firstLineChars="200"/>
        <w:textAlignment w:val="auto"/>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地    址：</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合肥市滨湖高速时代广场C1号楼10楼会议室（1012室）</w:t>
      </w:r>
    </w:p>
    <w:p w14:paraId="32080C72">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联 系 人：</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朱工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1145905E">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电    话：</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0551-62265212         </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 xml:space="preserve">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536A936E">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电子邮箱：</w:t>
      </w:r>
      <w:r>
        <w:rPr>
          <w:rFonts w:hint="eastAsia" w:ascii="仿宋_GB2312" w:hAnsi="仿宋_GB2312" w:eastAsia="仿宋_GB2312" w:cs="仿宋_GB2312"/>
          <w:b w:val="0"/>
          <w:bCs w:val="0"/>
          <w:color w:val="000000" w:themeColor="text1"/>
          <w:kern w:val="0"/>
          <w:sz w:val="28"/>
          <w:szCs w:val="28"/>
          <w:highlight w:val="none"/>
          <w:u w:val="single"/>
          <w14:textFill>
            <w14:solidFill>
              <w14:schemeClr w14:val="tx1"/>
            </w14:solidFill>
          </w14:textFill>
        </w:rPr>
        <w:t xml:space="preserve"> </w:t>
      </w:r>
      <w:r>
        <w:rPr>
          <w:rFonts w:hint="eastAsia" w:ascii="仿宋_GB2312" w:hAnsi="仿宋_GB2312" w:eastAsia="仿宋_GB2312" w:cs="仿宋_GB2312"/>
          <w:b w:val="0"/>
          <w:bCs w:val="0"/>
          <w:color w:val="000000" w:themeColor="text1"/>
          <w:kern w:val="0"/>
          <w:sz w:val="28"/>
          <w:szCs w:val="28"/>
          <w:highlight w:val="none"/>
          <w:u w:val="single"/>
          <w:lang w:val="en-US" w:eastAsia="zh-CN"/>
          <w14:textFill>
            <w14:solidFill>
              <w14:schemeClr w14:val="tx1"/>
            </w14:solidFill>
          </w14:textFill>
        </w:rPr>
        <w:t xml:space="preserve">    348366835@qq.com                  </w:t>
      </w: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6C38C853">
      <w:pPr>
        <w:pageBreakBefore w:val="0"/>
        <w:widowControl w:val="0"/>
        <w:kinsoku/>
        <w:wordWrap/>
        <w:overflowPunct/>
        <w:topLinePunct w:val="0"/>
        <w:bidi w:val="0"/>
        <w:adjustRightInd/>
        <w:snapToGrid w:val="0"/>
        <w:spacing w:line="360" w:lineRule="auto"/>
        <w:ind w:firstLine="560" w:firstLineChars="200"/>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2024</w:t>
      </w:r>
      <w:r>
        <w:rPr>
          <w:rFonts w:ascii="仿宋_GB2312" w:hAnsi="仿宋_GB2312" w:eastAsia="仿宋_GB2312" w:cs="仿宋_GB2312"/>
          <w:color w:val="000000" w:themeColor="text1"/>
          <w:sz w:val="28"/>
          <w:szCs w:val="28"/>
          <w:highlight w:val="none"/>
          <w:u w:val="single"/>
          <w14:textFill>
            <w14:solidFill>
              <w14:schemeClr w14:val="tx1"/>
            </w14:solidFill>
          </w14:textFill>
        </w:rPr>
        <w:t xml:space="preserve"> </w:t>
      </w:r>
      <w:r>
        <w:rPr>
          <w:rFonts w:hint="default" w:ascii="仿宋_GB2312" w:hAnsi="仿宋_GB2312" w:eastAsia="仿宋_GB2312" w:cs="仿宋_GB2312"/>
          <w:color w:val="000000" w:themeColor="text1"/>
          <w:sz w:val="28"/>
          <w:szCs w:val="28"/>
          <w:highlight w:val="none"/>
          <w14:textFill>
            <w14:solidFill>
              <w14:schemeClr w14:val="tx1"/>
            </w14:solidFill>
          </w14:textFill>
        </w:rPr>
        <w:t>年</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10</w:t>
      </w:r>
      <w:r>
        <w:rPr>
          <w:rFonts w:hint="default" w:ascii="仿宋_GB2312" w:hAnsi="仿宋_GB2312" w:eastAsia="仿宋_GB2312" w:cs="仿宋_GB2312"/>
          <w:color w:val="000000" w:themeColor="text1"/>
          <w:sz w:val="28"/>
          <w:szCs w:val="28"/>
          <w:highlight w:val="none"/>
          <w14:textFill>
            <w14:solidFill>
              <w14:schemeClr w14:val="tx1"/>
            </w14:solidFill>
          </w14:textFill>
        </w:rPr>
        <w:t>月</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23</w:t>
      </w:r>
      <w:r>
        <w:rPr>
          <w:rFonts w:hint="default" w:ascii="仿宋_GB2312" w:hAnsi="仿宋_GB2312" w:eastAsia="仿宋_GB2312" w:cs="仿宋_GB2312"/>
          <w:color w:val="000000" w:themeColor="text1"/>
          <w:sz w:val="28"/>
          <w:szCs w:val="28"/>
          <w:highlight w:val="none"/>
          <w14:textFill>
            <w14:solidFill>
              <w14:schemeClr w14:val="tx1"/>
            </w14:solidFill>
          </w14:textFill>
        </w:rPr>
        <w:t>日</w:t>
      </w:r>
    </w:p>
    <w:p w14:paraId="6EBF9D06">
      <w:pPr>
        <w:pStyle w:val="10"/>
        <w:rPr>
          <w:color w:val="000000" w:themeColor="text1"/>
          <w:highlight w:val="none"/>
          <w14:textFill>
            <w14:solidFill>
              <w14:schemeClr w14:val="tx1"/>
            </w14:solidFill>
          </w14:textFill>
        </w:rPr>
      </w:pPr>
    </w:p>
    <w:p w14:paraId="6CAA69AD">
      <w:pPr>
        <w:pageBreakBefore w:val="0"/>
        <w:widowControl w:val="0"/>
        <w:kinsoku/>
        <w:wordWrap/>
        <w:overflowPunct/>
        <w:topLinePunct w:val="0"/>
        <w:bidi w:val="0"/>
        <w:adjustRightInd/>
        <w:snapToGrid w:val="0"/>
        <w:spacing w:line="360"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t xml:space="preserve">    </w:t>
      </w:r>
    </w:p>
    <w:p w14:paraId="246BDD63">
      <w:pPr>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ascii="仿宋_GB2312" w:hAnsi="仿宋_GB2312" w:eastAsia="仿宋_GB2312" w:cs="仿宋_GB2312"/>
          <w:color w:val="000000" w:themeColor="text1"/>
          <w:kern w:val="0"/>
          <w:sz w:val="28"/>
          <w:szCs w:val="28"/>
          <w:highlight w:val="none"/>
          <w14:textFill>
            <w14:solidFill>
              <w14:schemeClr w14:val="tx1"/>
            </w14:solidFill>
          </w14:textFill>
        </w:rPr>
        <w:br w:type="page"/>
      </w:r>
    </w:p>
    <w:p w14:paraId="42048BD6">
      <w:pPr>
        <w:pStyle w:val="10"/>
        <w:rPr>
          <w:color w:val="000000" w:themeColor="text1"/>
          <w:highlight w:val="none"/>
          <w14:textFill>
            <w14:solidFill>
              <w14:schemeClr w14:val="tx1"/>
            </w14:solidFill>
          </w14:textFill>
        </w:rPr>
      </w:pPr>
    </w:p>
    <w:p w14:paraId="283171C9">
      <w:pPr>
        <w:pStyle w:val="2"/>
        <w:keepNext/>
        <w:keepLines/>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仿宋_GB2312" w:hAnsi="仿宋_GB2312" w:eastAsia="仿宋_GB2312" w:cs="仿宋_GB2312"/>
          <w:color w:val="000000" w:themeColor="text1"/>
          <w:highlight w:val="none"/>
          <w:lang w:val="en-US" w:eastAsia="zh-CN"/>
          <w14:textFill>
            <w14:solidFill>
              <w14:schemeClr w14:val="tx1"/>
            </w14:solidFill>
          </w14:textFill>
        </w:rPr>
      </w:pPr>
      <w:r>
        <w:rPr>
          <w:rFonts w:hint="default" w:ascii="Times New Roman" w:hAnsi="Times New Roman"/>
          <w:color w:val="000000" w:themeColor="text1"/>
          <w:sz w:val="20"/>
          <w:szCs w:val="21"/>
          <w:highlight w:val="none"/>
          <w14:textFill>
            <w14:solidFill>
              <w14:schemeClr w14:val="tx1"/>
            </w14:solidFill>
          </w14:textFill>
        </w:rPr>
        <w:t xml:space="preserve">        </w:t>
      </w:r>
      <w:bookmarkStart w:id="25" w:name="_Toc16468"/>
      <w:r>
        <w:rPr>
          <w:rFonts w:hint="eastAsia" w:ascii="仿宋_GB2312" w:hAnsi="仿宋_GB2312" w:eastAsia="仿宋_GB2312" w:cs="仿宋_GB2312"/>
          <w:color w:val="000000" w:themeColor="text1"/>
          <w:highlight w:val="none"/>
          <w:lang w:val="en-US" w:eastAsia="zh-CN"/>
          <w14:textFill>
            <w14:solidFill>
              <w14:schemeClr w14:val="tx1"/>
            </w14:solidFill>
          </w14:textFill>
        </w:rPr>
        <w:t>分包单位须知</w:t>
      </w:r>
      <w:bookmarkEnd w:id="25"/>
    </w:p>
    <w:p w14:paraId="33E9E4E3">
      <w:pPr>
        <w:spacing w:line="440" w:lineRule="exact"/>
        <w:jc w:val="both"/>
        <w:outlineLvl w:val="1"/>
        <w:rPr>
          <w:rFonts w:ascii="Times New Roman" w:hAnsi="Times New Roman" w:eastAsia="黑体" w:cs="Times New Roman"/>
          <w:color w:val="000000" w:themeColor="text1"/>
          <w:sz w:val="24"/>
          <w:szCs w:val="24"/>
          <w:highlight w:val="none"/>
          <w14:textFill>
            <w14:solidFill>
              <w14:schemeClr w14:val="tx1"/>
            </w14:solidFill>
          </w14:textFill>
        </w:rPr>
      </w:pPr>
      <w:bookmarkStart w:id="26" w:name="_Toc19501"/>
      <w:bookmarkStart w:id="27" w:name="_Toc55466811"/>
      <w:bookmarkStart w:id="28" w:name="_Toc26656928"/>
      <w:bookmarkStart w:id="29" w:name="_Toc16069"/>
      <w:bookmarkStart w:id="30" w:name="_Toc29381_WPSOffice_Level2"/>
      <w:r>
        <w:rPr>
          <w:rFonts w:hint="eastAsia" w:ascii="Times New Roman" w:hAnsi="Times New Roman" w:eastAsia="黑体" w:cs="Times New Roman"/>
          <w:color w:val="000000" w:themeColor="text1"/>
          <w:sz w:val="24"/>
          <w:szCs w:val="24"/>
          <w:highlight w:val="none"/>
          <w:lang w:val="en-US" w:eastAsia="zh-CN"/>
          <w14:textFill>
            <w14:solidFill>
              <w14:schemeClr w14:val="tx1"/>
            </w14:solidFill>
          </w14:textFill>
        </w:rPr>
        <w:t>分包单位</w:t>
      </w:r>
      <w:r>
        <w:rPr>
          <w:rFonts w:ascii="Times New Roman" w:hAnsi="Times New Roman" w:eastAsia="黑体" w:cs="Times New Roman"/>
          <w:color w:val="000000" w:themeColor="text1"/>
          <w:sz w:val="24"/>
          <w:szCs w:val="24"/>
          <w:highlight w:val="none"/>
          <w14:textFill>
            <w14:solidFill>
              <w14:schemeClr w14:val="tx1"/>
            </w14:solidFill>
          </w14:textFill>
        </w:rPr>
        <w:t>须知前附表</w:t>
      </w:r>
      <w:bookmarkEnd w:id="26"/>
      <w:bookmarkEnd w:id="27"/>
      <w:bookmarkEnd w:id="28"/>
      <w:bookmarkEnd w:id="29"/>
      <w:bookmarkEnd w:id="30"/>
    </w:p>
    <w:tbl>
      <w:tblPr>
        <w:tblStyle w:val="18"/>
        <w:tblW w:w="5290" w:type="pct"/>
        <w:tblInd w:w="-232" w:type="dxa"/>
        <w:tblLayout w:type="autofit"/>
        <w:tblCellMar>
          <w:top w:w="0" w:type="dxa"/>
          <w:left w:w="108" w:type="dxa"/>
          <w:bottom w:w="0" w:type="dxa"/>
          <w:right w:w="108" w:type="dxa"/>
        </w:tblCellMar>
      </w:tblPr>
      <w:tblGrid>
        <w:gridCol w:w="1079"/>
        <w:gridCol w:w="2344"/>
        <w:gridCol w:w="6912"/>
      </w:tblGrid>
      <w:tr w14:paraId="76E660B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741E02F">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条款号</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E0C84B9">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条款名称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56C79F6">
            <w:pPr>
              <w:spacing w:before="156" w:beforeLines="50" w:after="156" w:afterLines="50" w:line="480" w:lineRule="exact"/>
              <w:jc w:val="center"/>
              <w:rPr>
                <w:rFonts w:ascii="Times New Roman" w:hAnsi="Times New Roman" w:eastAsia="宋体" w:cs="Times New Roman"/>
                <w:b/>
                <w:color w:val="000000" w:themeColor="text1"/>
                <w:sz w:val="24"/>
                <w:szCs w:val="24"/>
                <w:highlight w:val="none"/>
                <w14:textFill>
                  <w14:solidFill>
                    <w14:schemeClr w14:val="tx1"/>
                  </w14:solidFill>
                </w14:textFill>
              </w:rPr>
            </w:pPr>
            <w:r>
              <w:rPr>
                <w:rFonts w:ascii="Times New Roman" w:hAnsi="Times New Roman" w:eastAsia="宋体" w:cs="Times New Roman"/>
                <w:b/>
                <w:color w:val="000000" w:themeColor="text1"/>
                <w:sz w:val="24"/>
                <w:szCs w:val="24"/>
                <w:highlight w:val="none"/>
                <w14:textFill>
                  <w14:solidFill>
                    <w14:schemeClr w14:val="tx1"/>
                  </w14:solidFill>
                </w14:textFill>
              </w:rPr>
              <w:t>编  列  内  容</w:t>
            </w:r>
          </w:p>
        </w:tc>
      </w:tr>
      <w:tr w14:paraId="49A3E52A">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6B3765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197AA77">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比选人</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B6F55CC">
            <w:pPr>
              <w:spacing w:line="480" w:lineRule="exact"/>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32D6694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D8EF557">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64E01D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项目名称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508050F">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28476C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DD4493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925191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项目建设地点</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AD87D98">
            <w:pPr>
              <w:widowControl/>
              <w:jc w:val="left"/>
              <w:rPr>
                <w:rFonts w:hint="default"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73CFFA85">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40B5A99">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7951334">
            <w:pPr>
              <w:widowControl/>
              <w:ind w:firstLine="240" w:firstLineChars="100"/>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资金来源及比例</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3CCFD80">
            <w:pPr>
              <w:widowControl/>
              <w:jc w:val="left"/>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034180E0">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64A5224">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2E3D592">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资金落实情况</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5339BBF">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1A8C43E7">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82463F5">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5FB871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比选范围</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D94DC9D">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EA1B4FC">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C82336E">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6EE3C1B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计划工期</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963F2B4">
            <w:pPr>
              <w:widowControl/>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kern w:val="0"/>
                <w:sz w:val="24"/>
              </w:rPr>
              <w:t>见比选公告</w:t>
            </w:r>
          </w:p>
        </w:tc>
      </w:tr>
      <w:tr w14:paraId="2AA1E83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C6A3C0C">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44D49D9">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质量要求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076BC51">
            <w:pPr>
              <w:widowControl/>
              <w:jc w:val="left"/>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kern w:val="0"/>
                <w:sz w:val="24"/>
              </w:rPr>
              <w:t xml:space="preserve">质量标准：合格 </w:t>
            </w:r>
          </w:p>
        </w:tc>
      </w:tr>
      <w:tr w14:paraId="3FCFC028">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FBB9AB0">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hint="eastAsia" w:ascii="Times New Roman" w:hAnsi="Times New Roman"/>
                <w:szCs w:val="21"/>
              </w:rPr>
              <w:t>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AD20BDF">
            <w:pPr>
              <w:jc w:val="cente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color w:val="auto"/>
                <w:sz w:val="24"/>
                <w:lang w:eastAsia="zh-CN"/>
              </w:rPr>
              <w:t>分包单位</w:t>
            </w:r>
            <w:r>
              <w:rPr>
                <w:rFonts w:hint="eastAsia" w:ascii="仿宋_GB2312" w:hAnsi="仿宋_GB2312" w:eastAsia="仿宋_GB2312" w:cs="仿宋_GB2312"/>
                <w:color w:val="auto"/>
                <w:sz w:val="24"/>
              </w:rPr>
              <w:t>资质条件、能力和信誉</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B466500">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资质条件：见附录1</w:t>
            </w:r>
          </w:p>
          <w:p w14:paraId="7EF10FF9">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业绩要求：见附录2</w:t>
            </w:r>
          </w:p>
          <w:p w14:paraId="11B7A297">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信誉要求：见附录3</w:t>
            </w:r>
          </w:p>
          <w:p w14:paraId="32253A8B">
            <w:pPr>
              <w:widowControl/>
              <w:jc w:val="left"/>
              <w:rPr>
                <w:rFonts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项目劳务施工负责人</w:t>
            </w:r>
            <w:r>
              <w:rPr>
                <w:rFonts w:ascii="仿宋_GB2312" w:hAnsi="仿宋_GB2312" w:eastAsia="仿宋_GB2312" w:cs="仿宋_GB2312"/>
                <w:color w:val="auto"/>
                <w:kern w:val="0"/>
                <w:sz w:val="24"/>
              </w:rPr>
              <w:t>要求：见附录4</w:t>
            </w:r>
          </w:p>
          <w:p w14:paraId="5DA3A33E">
            <w:pPr>
              <w:widowControl/>
              <w:jc w:val="left"/>
              <w:rPr>
                <w:rFonts w:ascii="仿宋_GB2312" w:hAnsi="仿宋_GB2312" w:eastAsia="仿宋_GB2312" w:cs="仿宋_GB2312"/>
                <w:color w:val="auto"/>
                <w:kern w:val="0"/>
                <w:sz w:val="24"/>
              </w:rPr>
            </w:pPr>
            <w:r>
              <w:rPr>
                <w:rFonts w:ascii="仿宋_GB2312" w:hAnsi="仿宋_GB2312" w:eastAsia="仿宋_GB2312" w:cs="仿宋_GB2312"/>
                <w:color w:val="auto"/>
                <w:kern w:val="0"/>
                <w:sz w:val="24"/>
              </w:rPr>
              <w:t>主要管理人员要求：见附录5</w:t>
            </w:r>
          </w:p>
          <w:p w14:paraId="4B9F8A71">
            <w:pPr>
              <w:widowControl/>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ascii="仿宋_GB2312" w:hAnsi="仿宋_GB2312" w:eastAsia="仿宋_GB2312" w:cs="仿宋_GB2312"/>
                <w:color w:val="auto"/>
                <w:kern w:val="0"/>
                <w:sz w:val="24"/>
              </w:rPr>
              <w:t>项目管理人员承诺：见附录6</w:t>
            </w:r>
          </w:p>
        </w:tc>
      </w:tr>
      <w:tr w14:paraId="1E610FF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0024DBF">
            <w:pPr>
              <w:jc w:val="center"/>
              <w:rPr>
                <w:rFonts w:ascii="Times New Roman" w:hAnsi="Times New Roman" w:eastAsia="宋体" w:cs="Times New Roman"/>
                <w:color w:val="000000" w:themeColor="text1"/>
                <w:szCs w:val="21"/>
                <w:highlight w:val="none"/>
                <w14:textFill>
                  <w14:solidFill>
                    <w14:schemeClr w14:val="tx1"/>
                  </w14:solidFill>
                </w14:textFill>
              </w:rPr>
            </w:pPr>
            <w:r>
              <w:rPr>
                <w:rFonts w:ascii="Times New Roman" w:hAnsi="Times New Roman"/>
                <w:szCs w:val="21"/>
              </w:rPr>
              <w:t>10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C9F4ED8">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踏勘现场</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C17D214">
            <w:pPr>
              <w:pStyle w:val="9"/>
              <w:topLinePunct/>
              <w:rPr>
                <w:rFonts w:ascii="仿宋_GB2312" w:hAnsi="仿宋_GB2312" w:eastAsia="仿宋_GB2312" w:cs="仿宋_GB2312"/>
                <w:color w:val="auto"/>
                <w:kern w:val="0"/>
                <w:szCs w:val="24"/>
              </w:rPr>
            </w:pPr>
            <w:r>
              <w:rPr>
                <w:rFonts w:hint="eastAsia" w:ascii="仿宋_GB2312" w:hAnsi="仿宋_GB2312" w:eastAsia="仿宋_GB2312" w:cs="仿宋_GB2312"/>
                <w:b/>
                <w:bCs/>
                <w:color w:val="auto"/>
                <w:kern w:val="0"/>
                <w:szCs w:val="24"/>
              </w:rPr>
              <w:sym w:font="Wingdings 2" w:char="0052"/>
            </w:r>
            <w:r>
              <w:rPr>
                <w:rFonts w:hint="eastAsia" w:ascii="仿宋_GB2312" w:hAnsi="仿宋_GB2312" w:eastAsia="仿宋_GB2312" w:cs="仿宋_GB2312"/>
                <w:color w:val="auto"/>
                <w:kern w:val="0"/>
                <w:szCs w:val="24"/>
              </w:rPr>
              <w:t>不组织：请</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自行踏勘现场，所产生的费用由</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自理，并对其安全自行承担责任。凡参加响应，无论</w:t>
            </w:r>
            <w:r>
              <w:rPr>
                <w:rFonts w:hint="eastAsia" w:ascii="仿宋_GB2312" w:hAnsi="仿宋_GB2312" w:eastAsia="仿宋_GB2312" w:cs="仿宋_GB2312"/>
                <w:color w:val="auto"/>
                <w:kern w:val="0"/>
                <w:szCs w:val="24"/>
                <w:lang w:eastAsia="zh-CN"/>
              </w:rPr>
              <w:t>分包单位</w:t>
            </w:r>
            <w:r>
              <w:rPr>
                <w:rFonts w:hint="eastAsia" w:ascii="仿宋_GB2312" w:hAnsi="仿宋_GB2312" w:eastAsia="仿宋_GB2312" w:cs="仿宋_GB2312"/>
                <w:color w:val="auto"/>
                <w:kern w:val="0"/>
                <w:szCs w:val="24"/>
              </w:rPr>
              <w:t>是否踏勘现场，均视同其已踏勘。</w:t>
            </w:r>
          </w:p>
          <w:p w14:paraId="2CA3FD73">
            <w:pPr>
              <w:widowControl/>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b/>
                <w:bCs/>
                <w:color w:val="auto"/>
                <w:kern w:val="0"/>
              </w:rPr>
              <w:sym w:font="Wingdings 2" w:char="00A3"/>
            </w:r>
            <w:r>
              <w:rPr>
                <w:rFonts w:hint="eastAsia" w:ascii="仿宋_GB2312" w:hAnsi="仿宋_GB2312" w:eastAsia="仿宋_GB2312" w:cs="仿宋_GB2312"/>
                <w:b/>
                <w:bCs/>
                <w:color w:val="auto"/>
                <w:kern w:val="0"/>
              </w:rPr>
              <w:t>组织：</w:t>
            </w:r>
          </w:p>
        </w:tc>
      </w:tr>
      <w:tr w14:paraId="26FAD6A4">
        <w:tblPrEx>
          <w:tblCellMar>
            <w:top w:w="0" w:type="dxa"/>
            <w:left w:w="108" w:type="dxa"/>
            <w:bottom w:w="0" w:type="dxa"/>
            <w:right w:w="108" w:type="dxa"/>
          </w:tblCellMar>
        </w:tblPrEx>
        <w:trPr>
          <w:trHeight w:val="93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869E3DB">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w:t>
            </w:r>
            <w:r>
              <w:rPr>
                <w:rFonts w:ascii="Times New Roman" w:hAnsi="Times New Roman"/>
                <w:szCs w:val="21"/>
              </w:rPr>
              <w:t>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D1A9518">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rPr>
              <w:t>增值税税金的计算方法</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783E0C6">
            <w:pPr>
              <w:widowControl/>
              <w:jc w:val="left"/>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kern w:val="0"/>
                <w:sz w:val="24"/>
              </w:rPr>
              <w:t>报价为含税价，税率按税法规定的建筑业一般纳税人计算，并执行国家最新税率标准，成交人应承担相应的税额。比选</w:t>
            </w:r>
            <w:r>
              <w:rPr>
                <w:rFonts w:ascii="仿宋_GB2312" w:hAnsi="仿宋_GB2312" w:eastAsia="仿宋_GB2312" w:cs="仿宋_GB2312"/>
                <w:color w:val="auto"/>
                <w:kern w:val="0"/>
                <w:sz w:val="24"/>
              </w:rPr>
              <w:t>人</w:t>
            </w:r>
            <w:r>
              <w:rPr>
                <w:rFonts w:hint="eastAsia" w:ascii="仿宋_GB2312" w:hAnsi="仿宋_GB2312" w:eastAsia="仿宋_GB2312" w:cs="仿宋_GB2312"/>
                <w:color w:val="auto"/>
                <w:kern w:val="0"/>
                <w:sz w:val="24"/>
              </w:rPr>
              <w:t>提供的甲供材料不计入</w:t>
            </w:r>
            <w:r>
              <w:rPr>
                <w:rFonts w:hint="eastAsia" w:ascii="仿宋_GB2312" w:hAnsi="仿宋_GB2312" w:eastAsia="仿宋_GB2312" w:cs="仿宋_GB2312"/>
                <w:color w:val="auto"/>
                <w:kern w:val="0"/>
                <w:sz w:val="24"/>
                <w:lang w:eastAsia="zh-Hans"/>
              </w:rPr>
              <w:t>成交</w:t>
            </w:r>
            <w:r>
              <w:rPr>
                <w:rFonts w:hint="eastAsia" w:ascii="仿宋_GB2312" w:hAnsi="仿宋_GB2312" w:eastAsia="仿宋_GB2312" w:cs="仿宋_GB2312"/>
                <w:color w:val="auto"/>
                <w:kern w:val="0"/>
                <w:sz w:val="24"/>
              </w:rPr>
              <w:t>人的增值税应纳税额。</w:t>
            </w:r>
          </w:p>
        </w:tc>
      </w:tr>
      <w:tr w14:paraId="4B00EE6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B6417FD">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w:t>
            </w:r>
            <w:r>
              <w:rPr>
                <w:rFonts w:ascii="Times New Roman" w:hAnsi="Times New Roman"/>
                <w:szCs w:val="21"/>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2E2D8BF">
            <w:pPr>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auto"/>
                <w:sz w:val="24"/>
                <w:highlight w:val="none"/>
              </w:rPr>
              <w:t xml:space="preserve">最高响应限价 </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948636D">
            <w:pPr>
              <w:widowControl/>
              <w:spacing w:line="240" w:lineRule="auto"/>
              <w:jc w:val="left"/>
              <w:rPr>
                <w:rFonts w:hint="default" w:ascii="仿宋_GB2312" w:hAnsi="仿宋_GB2312" w:eastAsia="仿宋_GB2312" w:cs="仿宋_GB2312"/>
                <w:b/>
                <w:bCs/>
                <w:kern w:val="0"/>
                <w:sz w:val="24"/>
                <w:szCs w:val="24"/>
                <w:highlight w:val="green"/>
                <w:lang w:val="en-US" w:eastAsia="zh-CN"/>
              </w:rPr>
            </w:pPr>
            <w:r>
              <w:rPr>
                <w:rFonts w:hint="eastAsia" w:ascii="仿宋_GB2312" w:hAnsi="仿宋_GB2312" w:eastAsia="仿宋_GB2312" w:cs="仿宋_GB2312"/>
                <w:b/>
                <w:bCs/>
                <w:kern w:val="0"/>
                <w:sz w:val="24"/>
                <w:szCs w:val="24"/>
                <w:highlight w:val="green"/>
                <w:lang w:val="en-US" w:eastAsia="zh-CN"/>
              </w:rPr>
              <w:t>328381.44元</w:t>
            </w:r>
          </w:p>
          <w:p w14:paraId="1236330A">
            <w:pPr>
              <w:pStyle w:val="10"/>
              <w:jc w:val="both"/>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kern w:val="0"/>
                <w:sz w:val="24"/>
                <w:szCs w:val="24"/>
                <w:highlight w:val="green"/>
                <w:lang w:val="en-US" w:eastAsia="zh-CN"/>
              </w:rPr>
              <w:t>注：固定单价合同。需完成本项目要求中施工直至验收合格</w:t>
            </w:r>
            <w:r>
              <w:rPr>
                <w:rFonts w:hint="eastAsia" w:ascii="仿宋_GB2312" w:hAnsi="仿宋_GB2312" w:eastAsia="仿宋_GB2312" w:cs="仿宋_GB2312"/>
                <w:kern w:val="0"/>
                <w:sz w:val="24"/>
                <w:szCs w:val="24"/>
                <w:highlight w:val="green"/>
                <w:shd w:val="clear" w:fill="FFFFFF" w:themeFill="background1"/>
                <w:lang w:val="en-US" w:eastAsia="zh-CN"/>
              </w:rPr>
              <w:t>。投标人需综合考虑报价。</w:t>
            </w:r>
          </w:p>
        </w:tc>
      </w:tr>
      <w:tr w14:paraId="4070978D">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10D2A31">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F13209D">
            <w:pPr>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auto"/>
                <w:sz w:val="24"/>
                <w:highlight w:val="none"/>
              </w:rPr>
              <w:t>报价方式</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1FDBD31">
            <w:pPr>
              <w:keepNext w:val="0"/>
              <w:keepLines w:val="0"/>
              <w:widowControl/>
              <w:suppressLineNumbers w:val="0"/>
              <w:spacing w:line="240" w:lineRule="auto"/>
              <w:jc w:val="left"/>
              <w:rPr>
                <w:rFonts w:hint="default" w:ascii="仿宋_GB2312" w:hAnsi="仿宋_GB2312" w:eastAsia="仿宋_GB2312" w:cs="仿宋_GB2312"/>
                <w:b w:val="0"/>
                <w:bCs w:val="0"/>
                <w:color w:val="000000" w:themeColor="text1"/>
                <w:kern w:val="0"/>
                <w:sz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4"/>
                <w:highlight w:val="none"/>
                <w14:textFill>
                  <w14:solidFill>
                    <w14:schemeClr w14:val="tx1"/>
                  </w14:solidFill>
                </w14:textFill>
              </w:rPr>
              <w:sym w:font="Wingdings" w:char="00FE"/>
            </w:r>
            <w:r>
              <w:rPr>
                <w:rFonts w:hint="eastAsia" w:ascii="仿宋_GB2312" w:hAnsi="仿宋_GB2312" w:eastAsia="仿宋_GB2312" w:cs="仿宋_GB2312"/>
                <w:b w:val="0"/>
                <w:bCs w:val="0"/>
                <w:color w:val="000000" w:themeColor="text1"/>
                <w:kern w:val="0"/>
                <w:sz w:val="24"/>
                <w:highlight w:val="none"/>
                <w14:textFill>
                  <w14:solidFill>
                    <w14:schemeClr w14:val="tx1"/>
                  </w14:solidFill>
                </w14:textFill>
              </w:rPr>
              <w:t>单价（总价控制）</w:t>
            </w:r>
            <w:r>
              <w:rPr>
                <w:rFonts w:hint="eastAsia" w:ascii="仿宋_GB2312" w:hAnsi="仿宋_GB2312" w:eastAsia="仿宋_GB2312" w:cs="仿宋_GB2312"/>
                <w:b w:val="0"/>
                <w:bCs w:val="0"/>
                <w:color w:val="000000" w:themeColor="text1"/>
                <w:kern w:val="0"/>
                <w:sz w:val="24"/>
                <w:highlight w:val="none"/>
                <w:lang w:val="en-US" w:eastAsia="zh-CN"/>
                <w14:textFill>
                  <w14:solidFill>
                    <w14:schemeClr w14:val="tx1"/>
                  </w14:solidFill>
                </w14:textFill>
              </w:rPr>
              <w:t>,总价包干。</w:t>
            </w:r>
          </w:p>
          <w:p w14:paraId="2E9CA298">
            <w:pPr>
              <w:widowControl/>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下浮率报价</w:t>
            </w:r>
          </w:p>
        </w:tc>
      </w:tr>
      <w:tr w14:paraId="4107BBD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E9E479F">
            <w:pPr>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szCs w:val="21"/>
              </w:rPr>
              <w:t>14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9F878C3">
            <w:pPr>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auto"/>
                <w:sz w:val="24"/>
              </w:rPr>
              <w:t>工程量清单的填写方式及计价约定</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71F9B111">
            <w:pP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kern w:val="0"/>
                <w:sz w:val="24"/>
                <w:highlight w:val="none"/>
                <w:lang w:val="en-US" w:eastAsia="zh-CN" w:bidi="ar"/>
              </w:rPr>
              <w:t>供应商按照比选人提供的工程量固化清单电子文件填写</w:t>
            </w:r>
            <w:r>
              <w:rPr>
                <w:rFonts w:hint="eastAsia" w:ascii="仿宋_GB2312" w:hAnsi="仿宋_GB2312" w:eastAsia="仿宋_GB2312" w:cs="仿宋_GB2312"/>
                <w:kern w:val="0"/>
                <w:sz w:val="24"/>
                <w:highlight w:val="none"/>
                <w:lang w:val="en-US" w:eastAsia="zh-CN"/>
              </w:rPr>
              <w:t>。</w:t>
            </w:r>
            <w:r>
              <w:rPr>
                <w:rFonts w:hint="eastAsia" w:ascii="仿宋_GB2312" w:hAnsi="仿宋_GB2312" w:eastAsia="仿宋_GB2312" w:cs="仿宋_GB2312"/>
                <w:color w:val="000000"/>
                <w:kern w:val="0"/>
                <w:sz w:val="24"/>
                <w:szCs w:val="24"/>
                <w:highlight w:val="none"/>
                <w:lang w:val="en-US" w:eastAsia="zh-CN" w:bidi="ar"/>
              </w:rPr>
              <w:t>计价方式执行建设单位比选文件及合同约定；</w:t>
            </w:r>
          </w:p>
        </w:tc>
      </w:tr>
      <w:tr w14:paraId="400CF2C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AFC432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B847E91">
            <w:pPr>
              <w:widowControl/>
              <w:spacing w:line="240" w:lineRule="auto"/>
              <w:jc w:val="center"/>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响应有效期</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AEEEB6D">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自分包单位递交响应文件截止之日起计算 90 日</w:t>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 xml:space="preserve"> </w:t>
            </w:r>
          </w:p>
        </w:tc>
      </w:tr>
      <w:tr w14:paraId="41C2E1C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E6079B9">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09B960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响应保证金</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7C7520A6">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是否要求</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递交响应保证金： </w:t>
            </w:r>
          </w:p>
          <w:p w14:paraId="15BB8EEA">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FE"/>
            </w:r>
            <w:r>
              <w:rPr>
                <w:rFonts w:hint="eastAsia" w:ascii="仿宋_GB2312" w:hAnsi="仿宋_GB2312" w:eastAsia="仿宋_GB2312" w:cs="仿宋_GB2312"/>
                <w:color w:val="000000" w:themeColor="text1"/>
                <w:kern w:val="0"/>
                <w:sz w:val="24"/>
                <w:highlight w:val="none"/>
                <w14:textFill>
                  <w14:solidFill>
                    <w14:schemeClr w14:val="tx1"/>
                  </w14:solidFill>
                </w14:textFill>
              </w:rPr>
              <w:t>要求，</w:t>
            </w:r>
          </w:p>
          <w:p w14:paraId="005A3A75">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响应保证金的金额：</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壹万元整</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 </w:t>
            </w:r>
          </w:p>
          <w:p w14:paraId="4D3B3DD9">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响应保证金的形式：</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银行转账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银行电汇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银行保函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 xml:space="preserve">担保机构担保 </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保证保险</w:t>
            </w:r>
          </w:p>
          <w:p w14:paraId="56C8F706">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响应保证金账户信息：见</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公告 </w:t>
            </w:r>
          </w:p>
          <w:p w14:paraId="76B1BFFE">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highlight w:val="none"/>
                <w14:textFill>
                  <w14:solidFill>
                    <w14:schemeClr w14:val="tx1"/>
                  </w14:solidFill>
                </w14:textFill>
              </w:rPr>
              <w:t>不要求</w:t>
            </w:r>
          </w:p>
          <w:p w14:paraId="06D67A3A">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具体要求：</w:t>
            </w:r>
          </w:p>
          <w:p w14:paraId="2787A238">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①采用现金形式的，</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保证金应当从</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基本存款账户转出，响应保证金的到账截止时间为</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截止时间。</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保证金转出账户与</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文件提供的基本存款账户不一致的，视为未按照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文件规定提交</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保证金。提交</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响应</w:t>
            </w:r>
            <w:r>
              <w:rPr>
                <w:rFonts w:hint="eastAsia" w:ascii="仿宋_GB2312" w:hAnsi="仿宋_GB2312" w:eastAsia="仿宋_GB2312" w:cs="仿宋_GB2312"/>
                <w:color w:val="000000" w:themeColor="text1"/>
                <w:kern w:val="0"/>
                <w:sz w:val="24"/>
                <w:highlight w:val="none"/>
                <w14:textFill>
                  <w14:solidFill>
                    <w14:schemeClr w14:val="tx1"/>
                  </w14:solidFill>
                </w14:textFill>
              </w:rPr>
              <w:t>保证金的开户银行及账号见</w:t>
            </w:r>
          </w:p>
          <w:p w14:paraId="21526197">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公告（选择任何一家银行提交即可）。</w:t>
            </w:r>
          </w:p>
          <w:p w14:paraId="3B8BA74B">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②采用银行保函的，应为</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基本存款账户开户行出具的不可撤销、不可转让的见索即付独立保函。</w:t>
            </w:r>
          </w:p>
          <w:p w14:paraId="63A0184D">
            <w:pPr>
              <w:keepNext w:val="0"/>
              <w:keepLines w:val="0"/>
              <w:suppressLineNumbers w:val="0"/>
              <w:spacing w:before="0" w:beforeAutospacing="0" w:after="0" w:afterAutospacing="0"/>
              <w:ind w:left="0" w:right="0"/>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③采用担保机构担保的，应为经安徽省地方金融监督管理局审查批准，依法取得融资担保业务经营许可证的融资担保机构出具的不可撤销、不可转让的见索即付独立保函。</w:t>
            </w:r>
          </w:p>
          <w:p w14:paraId="78E7D7A9">
            <w:pPr>
              <w:spacing w:line="240" w:lineRule="auto"/>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④采用保证保险的，应为保险公司出具的不可撤销、不可转让的见索即付保证保险。</w:t>
            </w: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 xml:space="preserve"> </w:t>
            </w:r>
          </w:p>
          <w:p w14:paraId="6BAB82DF">
            <w:pPr>
              <w:spacing w:line="240" w:lineRule="auto"/>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不要求</w:t>
            </w:r>
          </w:p>
        </w:tc>
      </w:tr>
      <w:tr w14:paraId="55E8CA79">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2A07565">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6C6A565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不予退还投</w:t>
            </w:r>
          </w:p>
          <w:p w14:paraId="0FA9EA33">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标保证金的情形</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FEF4F15">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（1）</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在规定的响应有效期内撤销其响应文件；</w:t>
            </w:r>
          </w:p>
          <w:p w14:paraId="079B9178">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（2）成交候选人在收到中标通知书后，无正当理由不与</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人签订合同，在签订合同时向招标人提出附加条件，或不按照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文件要求提交履约保证金；</w:t>
            </w:r>
          </w:p>
          <w:p w14:paraId="2E155AE0">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（3）成交候选人放弃成交候选人资格；</w:t>
            </w:r>
          </w:p>
          <w:p w14:paraId="76E419C4">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（4）</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在响应过程中存在弄虚作假、与</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人或者其他</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串通响应、以行贿谋取成交、无正当理由放弃成交以及进行恶意投诉等响应不良行为的。</w:t>
            </w:r>
          </w:p>
          <w:p w14:paraId="1741F82C">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（5）发生</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须知前附表规定的其他可以不予退还投标保证金的情形。</w:t>
            </w:r>
          </w:p>
        </w:tc>
      </w:tr>
      <w:tr w14:paraId="0E6BC9C2">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100079E">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990540D">
            <w:pPr>
              <w:spacing w:line="240" w:lineRule="auto"/>
              <w:jc w:val="both"/>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施工组织设计编制的特殊要求</w:t>
            </w:r>
          </w:p>
          <w:p w14:paraId="4D96A74F">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4632248">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szCs w:val="24"/>
                <w:highlight w:val="none"/>
                <w:lang w:val="en-US"/>
                <w14:textFill>
                  <w14:solidFill>
                    <w14:schemeClr w14:val="tx1"/>
                  </w14:solidFill>
                </w14:textFill>
              </w:rPr>
            </w:pPr>
            <w:r>
              <w:rPr>
                <w:rFonts w:hint="default"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w:char="00FE"/>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要求</w:t>
            </w:r>
          </w:p>
          <w:p w14:paraId="2295E319">
            <w:pPr>
              <w:keepNext w:val="0"/>
              <w:keepLines w:val="0"/>
              <w:widowControl/>
              <w:suppressLineNumbers w:val="0"/>
              <w:spacing w:before="0" w:beforeAutospacing="0" w:after="0" w:afterAutospacing="0"/>
              <w:ind w:left="0" w:right="0"/>
              <w:jc w:val="left"/>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（1）本</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项目重点难点：</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根据图纸及现场情况自行考虑。 </w:t>
            </w:r>
          </w:p>
          <w:p w14:paraId="162BD445">
            <w:pPr>
              <w:keepNext w:val="0"/>
              <w:keepLines w:val="0"/>
              <w:widowControl/>
              <w:suppressLineNumbers w:val="0"/>
              <w:spacing w:before="0" w:beforeAutospacing="0" w:after="0" w:afterAutospacing="0"/>
              <w:ind w:left="0" w:right="0"/>
              <w:jc w:val="left"/>
              <w:rPr>
                <w:rFonts w:hint="default"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（2）本</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项目危险性较大的分部分项工程清单：</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根据图纸及现场情况自行考虑。</w:t>
            </w:r>
          </w:p>
          <w:p w14:paraId="2405830F">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（3）根据本工程实际情况提出合理性、针对性举措。</w:t>
            </w:r>
          </w:p>
          <w:p w14:paraId="543A38D0">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default" w:ascii="仿宋_GB2312" w:hAnsi="仿宋_GB2312" w:eastAsia="仿宋_GB2312" w:cs="仿宋_GB2312"/>
                <w:color w:val="000000" w:themeColor="text1"/>
                <w:sz w:val="24"/>
                <w:szCs w:val="24"/>
                <w:highlight w:val="none"/>
                <w:lang w:val="en-US" w:eastAsia="zh-CN" w:bidi="ar"/>
                <w14:textFill>
                  <w14:solidFill>
                    <w14:schemeClr w14:val="tx1"/>
                  </w14:solidFill>
                </w14:textFill>
              </w:rPr>
              <w:sym w:font="Wingdings" w:char="00A8"/>
            </w:r>
            <w:r>
              <w:rPr>
                <w:rFonts w:hint="eastAsia" w:ascii="仿宋_GB2312" w:hAnsi="仿宋_GB2312" w:eastAsia="仿宋_GB2312" w:cs="仿宋_GB2312"/>
                <w:color w:val="000000" w:themeColor="text1"/>
                <w:sz w:val="24"/>
                <w:szCs w:val="24"/>
                <w:highlight w:val="none"/>
                <w:lang w:val="en-US" w:eastAsia="zh-CN" w:bidi="ar"/>
                <w14:textFill>
                  <w14:solidFill>
                    <w14:schemeClr w14:val="tx1"/>
                  </w14:solidFill>
                </w14:textFill>
              </w:rPr>
              <w:t>不要求</w:t>
            </w:r>
          </w:p>
        </w:tc>
      </w:tr>
      <w:tr w14:paraId="07C03BD1">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572F8E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19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ED23C91">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szCs w:val="24"/>
                <w:highlight w:val="none"/>
                <w14:textFill>
                  <w14:solidFill>
                    <w14:schemeClr w14:val="tx1"/>
                  </w14:solidFill>
                </w14:textFill>
              </w:rPr>
              <w:t>提出问题的截止时间</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C6EEB84">
            <w:pPr>
              <w:widowControl/>
              <w:spacing w:line="240" w:lineRule="auto"/>
              <w:ind w:firstLine="240" w:firstLineChars="100"/>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20</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24</w:t>
            </w:r>
            <w:r>
              <w:rPr>
                <w:rFonts w:hint="eastAsia" w:ascii="仿宋_GB2312" w:hAnsi="仿宋_GB2312" w:eastAsia="仿宋_GB2312" w:cs="仿宋_GB2312"/>
                <w:color w:val="000000" w:themeColor="text1"/>
                <w:kern w:val="0"/>
                <w:sz w:val="24"/>
                <w:highlight w:val="none"/>
                <w14:textFill>
                  <w14:solidFill>
                    <w14:schemeClr w14:val="tx1"/>
                  </w14:solidFill>
                </w14:textFill>
              </w:rPr>
              <w:t>年</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24"/>
                <w:highlight w:val="none"/>
                <w14:textFill>
                  <w14:solidFill>
                    <w14:schemeClr w14:val="tx1"/>
                  </w14:solidFill>
                </w14:textFill>
              </w:rPr>
              <w:t>月</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25</w:t>
            </w:r>
            <w:r>
              <w:rPr>
                <w:rFonts w:hint="eastAsia" w:ascii="仿宋_GB2312" w:hAnsi="仿宋_GB2312" w:eastAsia="仿宋_GB2312" w:cs="仿宋_GB2312"/>
                <w:color w:val="000000" w:themeColor="text1"/>
                <w:kern w:val="0"/>
                <w:sz w:val="24"/>
                <w:highlight w:val="none"/>
                <w14:textFill>
                  <w14:solidFill>
                    <w14:schemeClr w14:val="tx1"/>
                  </w14:solidFill>
                </w14:textFill>
              </w:rPr>
              <w:t>日</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24"/>
                <w:highlight w:val="none"/>
                <w14:textFill>
                  <w14:solidFill>
                    <w14:schemeClr w14:val="tx1"/>
                  </w14:solidFill>
                </w14:textFill>
              </w:rPr>
              <w:t>时</w:t>
            </w:r>
            <w:r>
              <w:rPr>
                <w:rFonts w:hint="eastAsia" w:ascii="仿宋_GB2312" w:hAnsi="仿宋_GB2312" w:eastAsia="仿宋_GB2312" w:cs="仿宋_GB2312"/>
                <w:color w:val="000000" w:themeColor="text1"/>
                <w:kern w:val="0"/>
                <w:sz w:val="24"/>
                <w:highlight w:val="none"/>
                <w:lang w:val="en-US" w:eastAsia="zh-CN"/>
                <w14:textFill>
                  <w14:solidFill>
                    <w14:schemeClr w14:val="tx1"/>
                  </w14:solidFill>
                </w14:textFill>
              </w:rPr>
              <w:t>00</w:t>
            </w:r>
            <w:r>
              <w:rPr>
                <w:rFonts w:hint="eastAsia" w:ascii="仿宋_GB2312" w:hAnsi="仿宋_GB2312" w:eastAsia="仿宋_GB2312" w:cs="仿宋_GB2312"/>
                <w:color w:val="000000" w:themeColor="text1"/>
                <w:kern w:val="0"/>
                <w:sz w:val="24"/>
                <w:highlight w:val="none"/>
                <w14:textFill>
                  <w14:solidFill>
                    <w14:schemeClr w14:val="tx1"/>
                  </w14:solidFill>
                </w14:textFill>
              </w:rPr>
              <w:t>分。</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kern w:val="0"/>
                <w:sz w:val="24"/>
                <w:highlight w:val="none"/>
                <w14:textFill>
                  <w14:solidFill>
                    <w14:schemeClr w14:val="tx1"/>
                  </w14:solidFill>
                </w14:textFill>
              </w:rPr>
              <w:t>未在规定时间内提出需要</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人澄清或答疑的，视同对</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文件全部内容的知晓、理解和接收，开标后不得就</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文件所列内容质疑、投诉等；成交后签订合同时和履约过程中，也不得以未深入研究</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14:textFill>
                  <w14:solidFill>
                    <w14:schemeClr w14:val="tx1"/>
                  </w14:solidFill>
                </w14:textFill>
              </w:rPr>
              <w:t>文件为由提出任何形式的增加合同价款或索赔的要求。</w:t>
            </w:r>
          </w:p>
        </w:tc>
      </w:tr>
      <w:tr w14:paraId="681FFB8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ED38052">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939BC3A">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开标时间和地点</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718B0C6">
            <w:pPr>
              <w:widowControl/>
              <w:spacing w:line="240" w:lineRule="auto"/>
              <w:jc w:val="left"/>
              <w:rPr>
                <w:rFonts w:hint="eastAsia" w:ascii="仿宋_GB2312" w:hAnsi="仿宋_GB2312" w:eastAsia="仿宋_GB2312" w:cs="仿宋_GB2312"/>
                <w:color w:val="000000" w:themeColor="text1"/>
                <w:kern w:val="0"/>
                <w:sz w:val="24"/>
                <w:szCs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见</w:t>
            </w:r>
            <w:r>
              <w:rPr>
                <w:rFonts w:hint="eastAsia" w:ascii="仿宋_GB2312" w:hAnsi="仿宋_GB2312" w:eastAsia="仿宋_GB2312" w:cs="仿宋_GB2312"/>
                <w:color w:val="000000" w:themeColor="text1"/>
                <w:kern w:val="0"/>
                <w:sz w:val="24"/>
                <w:szCs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公告</w:t>
            </w:r>
          </w:p>
        </w:tc>
      </w:tr>
      <w:tr w14:paraId="0EC28A50">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01909AE">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FD843B1">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履约保证金</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E245961">
            <w:pPr>
              <w:keepNext w:val="0"/>
              <w:keepLines w:val="0"/>
              <w:widowControl/>
              <w:numPr>
                <w:ilvl w:val="0"/>
                <w:numId w:val="2"/>
              </w:numPr>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形式：</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银行转账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银行电汇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银行保函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担保机构担保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sym w:font="Wingdings 2" w:char="0052"/>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保证保险 </w:t>
            </w:r>
          </w:p>
          <w:p w14:paraId="22A85663">
            <w:pPr>
              <w:keepNext w:val="0"/>
              <w:keepLines w:val="0"/>
              <w:widowControl/>
              <w:numPr>
                <w:ilvl w:val="0"/>
                <w:numId w:val="2"/>
              </w:numPr>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金额：成交金额的</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p>
          <w:p w14:paraId="6F739310">
            <w:pPr>
              <w:keepNext w:val="0"/>
              <w:keepLines w:val="0"/>
              <w:widowControl/>
              <w:suppressLineNumbers w:val="0"/>
              <w:spacing w:line="240" w:lineRule="auto"/>
              <w:jc w:val="left"/>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4"/>
                <w:szCs w:val="24"/>
                <w:highlight w:val="none"/>
                <w14:textFill>
                  <w14:solidFill>
                    <w14:schemeClr w14:val="tx1"/>
                  </w14:solidFill>
                </w14:textFill>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4"/>
                <w:szCs w:val="24"/>
                <w:highlight w:val="none"/>
                <w14:textFill>
                  <w14:solidFill>
                    <w14:schemeClr w14:val="tx1"/>
                  </w14:solidFill>
                </w14:textFill>
              </w:rPr>
              <w:t>文件要求的银行保函均予以认可。</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p>
          <w:p w14:paraId="2C327464">
            <w:pPr>
              <w:keepNext w:val="0"/>
              <w:keepLines w:val="0"/>
              <w:widowControl/>
              <w:suppressLineNumbers w:val="0"/>
              <w:spacing w:line="240" w:lineRule="auto"/>
              <w:jc w:val="left"/>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（4）如采用担保机构出具的保函（担保机构担保），应为经安徽省地方金融监督管理局审查批准，依法取得融资担保业务 经营许可证的融资担保机构出具的无条件保函。 </w:t>
            </w:r>
          </w:p>
          <w:p w14:paraId="1AE195B7">
            <w:pPr>
              <w:keepNext w:val="0"/>
              <w:keepLines w:val="0"/>
              <w:widowControl/>
              <w:suppressLineNumbers w:val="0"/>
              <w:spacing w:line="240" w:lineRule="auto"/>
              <w:jc w:val="left"/>
              <w:rPr>
                <w:rFonts w:hint="eastAsia"/>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 xml:space="preserve">（5）考核良好以上的合格分包单位无需办理履约保证金。 </w:t>
            </w:r>
          </w:p>
        </w:tc>
      </w:tr>
      <w:tr w14:paraId="437C686A">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DDBF90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F925DE6">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响应文件副本份数</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8532B0C">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每标段正本壹份，副本贰份，电子版文件（U盘，商务技术文件为pdf或word版本，报价文件为excel版本）随商务技术文件正本提交，未提交的视同不响应比选文件要求。正副本内容不一致时，以正本为准。</w:t>
            </w:r>
          </w:p>
        </w:tc>
      </w:tr>
      <w:tr w14:paraId="1D8EADBF">
        <w:tblPrEx>
          <w:tblCellMar>
            <w:top w:w="0" w:type="dxa"/>
            <w:left w:w="108" w:type="dxa"/>
            <w:bottom w:w="0" w:type="dxa"/>
            <w:right w:w="108" w:type="dxa"/>
          </w:tblCellMar>
        </w:tblPrEx>
        <w:trPr>
          <w:trHeight w:val="90"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18FEE4C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B4BD43E">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装订包封要求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31501328">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响应文件胶装，商务技术文件、报价文件分别密封，正副本密封在同一密封袋，封口处须密封并加盖企业公章及法人章或授权代表签字。</w:t>
            </w:r>
          </w:p>
        </w:tc>
      </w:tr>
      <w:tr w14:paraId="25DFBFEC">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5D6053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DAF8A8B">
            <w:pPr>
              <w:adjustRightInd w:val="0"/>
              <w:snapToGrid w:val="0"/>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封套上应载明的信息</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55090DD">
            <w:pPr>
              <w:adjustRightInd w:val="0"/>
              <w:snapToGrid w:val="0"/>
              <w:spacing w:line="240" w:lineRule="auto"/>
              <w:jc w:val="both"/>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1、项目名称  2、</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比选人</w:t>
            </w:r>
            <w:r>
              <w:rPr>
                <w:rFonts w:hint="eastAsia" w:ascii="仿宋_GB2312" w:hAnsi="仿宋_GB2312" w:eastAsia="仿宋_GB2312" w:cs="仿宋_GB2312"/>
                <w:color w:val="000000" w:themeColor="text1"/>
                <w:sz w:val="24"/>
                <w:szCs w:val="24"/>
                <w:highlight w:val="none"/>
                <w14:textFill>
                  <w14:solidFill>
                    <w14:schemeClr w14:val="tx1"/>
                  </w14:solidFill>
                </w14:textFill>
              </w:rPr>
              <w:t>名称3、</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szCs w:val="24"/>
                <w:highlight w:val="none"/>
                <w14:textFill>
                  <w14:solidFill>
                    <w14:schemeClr w14:val="tx1"/>
                  </w14:solidFill>
                </w14:textFill>
              </w:rPr>
              <w:t>名称。</w:t>
            </w:r>
          </w:p>
          <w:p w14:paraId="5090793B">
            <w:pPr>
              <w:adjustRightInd w:val="0"/>
              <w:snapToGrid w:val="0"/>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在</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年</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月</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日</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时</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分前不得开启</w:t>
            </w:r>
          </w:p>
        </w:tc>
      </w:tr>
      <w:tr w14:paraId="583BEDE6">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6A3975F">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829A66B">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开标程序</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1A5E660D">
            <w:pPr>
              <w:snapToGrid w:val="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密封情况检查：宣布开标后，分包单位代表检查各响应文件密封及递交情况，并就检查结果明确意见。</w:t>
            </w:r>
          </w:p>
          <w:p w14:paraId="6964CA51">
            <w:pPr>
              <w:snapToGrid w:val="0"/>
              <w:spacing w:line="240" w:lineRule="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auto"/>
                <w:sz w:val="24"/>
                <w:szCs w:val="24"/>
                <w:highlight w:val="none"/>
                <w:lang w:val="en-US" w:eastAsia="zh-CN"/>
              </w:rPr>
              <w:t>开标顺序：以响应签到先后顺序，开启第一信封（商务及技术文件）；待评审小组对第一信封（商务及技术文件）评审结束后，现场开启符合要求分包单位（详第三章约定）第二信封报价文件。</w:t>
            </w:r>
          </w:p>
        </w:tc>
      </w:tr>
      <w:tr w14:paraId="1A57AF48">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DEEBEDD">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26</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7E2F3F6">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评标办法</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25B3A8F9">
            <w:pPr>
              <w:keepNext w:val="0"/>
              <w:keepLines w:val="0"/>
              <w:widowControl/>
              <w:suppressLineNumbers w:val="0"/>
              <w:spacing w:line="240" w:lineRule="auto"/>
              <w:jc w:val="left"/>
              <w:rPr>
                <w:rFonts w:hint="default"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两阶段综合评分法</w:t>
            </w:r>
          </w:p>
        </w:tc>
      </w:tr>
      <w:tr w14:paraId="4A99CF1F">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BC31CF5">
            <w:pPr>
              <w:spacing w:line="240" w:lineRule="auto"/>
              <w:jc w:val="center"/>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27</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CC1C830">
            <w:pPr>
              <w:spacing w:line="240" w:lineRule="auto"/>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评审小组的组建 </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442C7624">
            <w:pPr>
              <w:keepNext w:val="0"/>
              <w:keepLines w:val="0"/>
              <w:widowControl/>
              <w:suppressLineNumbers w:val="0"/>
              <w:jc w:val="left"/>
              <w:rPr>
                <w:rFonts w:hint="eastAsia" w:ascii="仿宋_GB2312" w:hAnsi="仿宋_GB2312" w:eastAsia="仿宋_GB2312" w:cs="仿宋_GB2312"/>
                <w:color w:val="auto"/>
                <w:kern w:val="0"/>
                <w:sz w:val="24"/>
                <w:highlight w:val="green"/>
                <w:lang w:bidi="ar"/>
              </w:rPr>
            </w:pPr>
            <w:r>
              <w:rPr>
                <w:rFonts w:hint="eastAsia" w:ascii="仿宋_GB2312" w:hAnsi="仿宋_GB2312" w:eastAsia="仿宋_GB2312" w:cs="仿宋_GB2312"/>
                <w:color w:val="auto"/>
                <w:kern w:val="0"/>
                <w:sz w:val="24"/>
                <w:highlight w:val="green"/>
                <w:lang w:bidi="ar"/>
              </w:rPr>
              <w:t>评审小组构成：</w:t>
            </w:r>
            <w:r>
              <w:rPr>
                <w:rFonts w:hint="eastAsia" w:ascii="仿宋_GB2312" w:hAnsi="仿宋_GB2312" w:eastAsia="仿宋_GB2312" w:cs="仿宋_GB2312"/>
                <w:b/>
                <w:bCs/>
                <w:color w:val="auto"/>
                <w:kern w:val="0"/>
                <w:sz w:val="24"/>
                <w:highlight w:val="green"/>
                <w:lang w:val="en-US" w:eastAsia="zh-CN" w:bidi="ar"/>
              </w:rPr>
              <w:t>5</w:t>
            </w:r>
            <w:r>
              <w:rPr>
                <w:rFonts w:hint="eastAsia" w:ascii="仿宋_GB2312" w:hAnsi="仿宋_GB2312" w:eastAsia="仿宋_GB2312" w:cs="仿宋_GB2312"/>
                <w:b/>
                <w:bCs/>
                <w:color w:val="auto"/>
                <w:kern w:val="0"/>
                <w:sz w:val="24"/>
                <w:highlight w:val="green"/>
                <w:lang w:bidi="ar"/>
              </w:rPr>
              <w:t>人</w:t>
            </w:r>
            <w:r>
              <w:rPr>
                <w:rFonts w:hint="eastAsia" w:ascii="仿宋_GB2312" w:hAnsi="仿宋_GB2312" w:eastAsia="仿宋_GB2312" w:cs="仿宋_GB2312"/>
                <w:color w:val="auto"/>
                <w:kern w:val="0"/>
                <w:sz w:val="24"/>
                <w:highlight w:val="green"/>
                <w:lang w:bidi="ar"/>
              </w:rPr>
              <w:t>（其中外部专家不少于</w:t>
            </w:r>
            <w:r>
              <w:rPr>
                <w:rFonts w:hint="eastAsia" w:ascii="仿宋_GB2312" w:hAnsi="仿宋_GB2312" w:eastAsia="仿宋_GB2312" w:cs="仿宋_GB2312"/>
                <w:color w:val="auto"/>
                <w:kern w:val="0"/>
                <w:sz w:val="24"/>
                <w:highlight w:val="green"/>
                <w:lang w:val="en-US" w:eastAsia="zh-CN" w:bidi="ar"/>
              </w:rPr>
              <w:t>3</w:t>
            </w:r>
            <w:r>
              <w:rPr>
                <w:rFonts w:hint="eastAsia" w:ascii="仿宋_GB2312" w:hAnsi="仿宋_GB2312" w:eastAsia="仿宋_GB2312" w:cs="仿宋_GB2312"/>
                <w:color w:val="auto"/>
                <w:kern w:val="0"/>
                <w:sz w:val="24"/>
                <w:highlight w:val="green"/>
                <w:lang w:bidi="ar"/>
              </w:rPr>
              <w:t>人）</w:t>
            </w:r>
          </w:p>
          <w:p w14:paraId="2BE2FBF8">
            <w:pPr>
              <w:keepNext w:val="0"/>
              <w:keepLines w:val="0"/>
              <w:widowControl/>
              <w:suppressLineNumbers w:val="0"/>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lang w:bidi="ar"/>
                <w14:textFill>
                  <w14:solidFill>
                    <w14:schemeClr w14:val="tx1"/>
                  </w14:solidFill>
                </w14:textFill>
              </w:rPr>
              <w:t>评审专家确定方式：由</w:t>
            </w:r>
            <w:r>
              <w:rPr>
                <w:rFonts w:hint="eastAsia" w:ascii="仿宋_GB2312" w:hAnsi="仿宋_GB2312" w:eastAsia="仿宋_GB2312" w:cs="仿宋_GB2312"/>
                <w:color w:val="000000" w:themeColor="text1"/>
                <w:kern w:val="0"/>
                <w:sz w:val="24"/>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4"/>
                <w:highlight w:val="none"/>
                <w:lang w:bidi="ar"/>
                <w14:textFill>
                  <w14:solidFill>
                    <w14:schemeClr w14:val="tx1"/>
                  </w14:solidFill>
                </w14:textFill>
              </w:rPr>
              <w:t>人确定。</w:t>
            </w:r>
          </w:p>
        </w:tc>
      </w:tr>
      <w:tr w14:paraId="2A14A90B">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16FDD01">
            <w:pPr>
              <w:spacing w:line="240" w:lineRule="auto"/>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28</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987BE3E">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主要材料要求</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59D84995">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主要材料由成交人自行采购</w:t>
            </w:r>
          </w:p>
          <w:p w14:paraId="6ABB9B4E">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本工程采用商品砼。</w:t>
            </w:r>
          </w:p>
          <w:p w14:paraId="0D4DD979">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sym w:font="Wingdings 2" w:char="0052"/>
            </w: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本项目采用预拌砂浆。</w:t>
            </w:r>
          </w:p>
        </w:tc>
      </w:tr>
      <w:tr w14:paraId="2510F625">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87A0584">
            <w:pPr>
              <w:spacing w:line="240" w:lineRule="auto"/>
              <w:jc w:val="center"/>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color w:val="000000" w:themeColor="text1"/>
                <w:szCs w:val="21"/>
                <w:highlight w:val="none"/>
                <w:lang w:val="en-US" w:eastAsia="zh-CN"/>
                <w14:textFill>
                  <w14:solidFill>
                    <w14:schemeClr w14:val="tx1"/>
                  </w14:solidFill>
                </w14:textFill>
              </w:rPr>
              <w:t>29</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EBC0528">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解释权</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4AA186D3">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(1）构成本比选文件的各个组成文件应互为解释，互为说明；</w:t>
            </w:r>
          </w:p>
          <w:p w14:paraId="06CFACE9">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(2）同一组成文件中就同一事项的规定或约定不一致的，以编排顺序在后者为准；</w:t>
            </w:r>
          </w:p>
          <w:p w14:paraId="696A9C01">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(3）如有不明确或不一致，构成合同文件组成内容的，以合同文件约定内容为准，且以专用合同条款约定的合同文件优先顺序解释；</w:t>
            </w:r>
          </w:p>
          <w:p w14:paraId="3D677266">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(4）除比选文件中有特别规定外，仅适用于比选响应阶段的规定，按比选公告、分包单位须知、评标办法、比选文件格式的先后顺序解释；</w:t>
            </w:r>
          </w:p>
          <w:p w14:paraId="38535B6E">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(5）按本款前述规定仍不能形成结论的，由比选人负责解释。</w:t>
            </w:r>
          </w:p>
        </w:tc>
      </w:tr>
      <w:tr w14:paraId="04DFD667">
        <w:tblPrEx>
          <w:tblCellMar>
            <w:top w:w="0" w:type="dxa"/>
            <w:left w:w="108" w:type="dxa"/>
            <w:bottom w:w="0" w:type="dxa"/>
            <w:right w:w="108" w:type="dxa"/>
          </w:tblCellMar>
        </w:tblPrEx>
        <w:trPr>
          <w:trHeight w:val="567"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785C353">
            <w:pPr>
              <w:spacing w:line="240" w:lineRule="auto"/>
              <w:jc w:val="center"/>
              <w:rPr>
                <w:rFonts w:hint="eastAsia"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hAnsi="Times New Roman" w:cs="Times New Roman"/>
                <w:szCs w:val="21"/>
                <w:highlight w:val="none"/>
                <w:lang w:val="en-US" w:eastAsia="zh-CN"/>
              </w:rPr>
              <w:t>30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484D70E8">
            <w:pPr>
              <w:spacing w:line="240" w:lineRule="auto"/>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sz w:val="24"/>
                <w:highlight w:val="none"/>
              </w:rPr>
              <w:t>签约合同价的确定原则</w:t>
            </w:r>
          </w:p>
        </w:tc>
        <w:tc>
          <w:tcPr>
            <w:tcW w:w="3343" w:type="pct"/>
            <w:tcBorders>
              <w:top w:val="single" w:color="auto" w:sz="4" w:space="0"/>
              <w:left w:val="single" w:color="auto" w:sz="4" w:space="0"/>
              <w:bottom w:val="single" w:color="auto" w:sz="4" w:space="0"/>
              <w:right w:val="single" w:color="auto" w:sz="4" w:space="0"/>
            </w:tcBorders>
            <w:noWrap w:val="0"/>
            <w:vAlign w:val="center"/>
          </w:tcPr>
          <w:p w14:paraId="02F09A7D">
            <w:pPr>
              <w:keepNext w:val="0"/>
              <w:keepLines w:val="0"/>
              <w:widowControl/>
              <w:suppressLineNumbers w:val="0"/>
              <w:spacing w:line="240" w:lineRule="auto"/>
              <w:jc w:val="left"/>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pPr>
            <w:r>
              <w:rPr>
                <w:rFonts w:hint="eastAsia" w:ascii="仿宋_GB2312" w:hAnsi="仿宋_GB2312" w:eastAsia="仿宋_GB2312" w:cs="仿宋_GB2312"/>
                <w:sz w:val="24"/>
                <w:highlight w:val="none"/>
              </w:rPr>
              <w:t>本</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项目不接受不平衡报价，</w:t>
            </w:r>
            <w:r>
              <w:rPr>
                <w:rFonts w:hint="eastAsia" w:ascii="仿宋_GB2312" w:hAnsi="仿宋_GB2312" w:eastAsia="仿宋_GB2312" w:cs="仿宋_GB2312"/>
                <w:b/>
                <w:bCs/>
                <w:sz w:val="24"/>
                <w:highlight w:val="none"/>
              </w:rPr>
              <w:t>若成交人的响应单价存在不平衡报价，</w:t>
            </w:r>
            <w:r>
              <w:rPr>
                <w:rFonts w:hint="eastAsia" w:ascii="仿宋_GB2312" w:hAnsi="仿宋_GB2312" w:eastAsia="仿宋_GB2312" w:cs="仿宋_GB2312"/>
                <w:b/>
                <w:bCs/>
                <w:sz w:val="24"/>
                <w:highlight w:val="none"/>
                <w:lang w:eastAsia="zh-CN"/>
              </w:rPr>
              <w:t>比选</w:t>
            </w:r>
            <w:r>
              <w:rPr>
                <w:rFonts w:hint="eastAsia" w:ascii="仿宋_GB2312" w:hAnsi="仿宋_GB2312" w:eastAsia="仿宋_GB2312" w:cs="仿宋_GB2312"/>
                <w:b/>
                <w:bCs/>
                <w:sz w:val="24"/>
                <w:highlight w:val="none"/>
              </w:rPr>
              <w:t>人将在合同谈判时要求在保持签约合同价不变的前提下调整单价，成交人应接受</w:t>
            </w:r>
            <w:r>
              <w:rPr>
                <w:rFonts w:hint="eastAsia" w:ascii="仿宋_GB2312" w:hAnsi="仿宋_GB2312" w:eastAsia="仿宋_GB2312" w:cs="仿宋_GB2312"/>
                <w:b/>
                <w:bCs/>
                <w:sz w:val="24"/>
                <w:highlight w:val="none"/>
                <w:lang w:eastAsia="zh-CN"/>
              </w:rPr>
              <w:t>比选</w:t>
            </w:r>
            <w:r>
              <w:rPr>
                <w:rFonts w:hint="eastAsia" w:ascii="仿宋_GB2312" w:hAnsi="仿宋_GB2312" w:eastAsia="仿宋_GB2312" w:cs="仿宋_GB2312"/>
                <w:b/>
                <w:bCs/>
                <w:sz w:val="24"/>
                <w:highlight w:val="none"/>
              </w:rPr>
              <w:t>人的要求</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lang w:val="en-US" w:eastAsia="zh-CN"/>
              </w:rPr>
              <w:t>否则按放弁中标处理</w:t>
            </w:r>
            <w:r>
              <w:rPr>
                <w:rFonts w:hint="eastAsia" w:ascii="仿宋_GB2312" w:hAnsi="仿宋_GB2312" w:eastAsia="仿宋_GB2312" w:cs="仿宋_GB2312"/>
                <w:b/>
                <w:bCs/>
                <w:sz w:val="24"/>
                <w:highlight w:val="none"/>
              </w:rPr>
              <w:t>。</w:t>
            </w:r>
          </w:p>
        </w:tc>
      </w:tr>
      <w:tr w14:paraId="15BE7E7D">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2CBB2209">
            <w:pPr>
              <w:snapToGrid w:val="0"/>
              <w:spacing w:line="240" w:lineRule="auto"/>
              <w:rPr>
                <w:rFonts w:hint="eastAsia" w:ascii="仿宋_GB2312" w:hAnsi="仿宋_GB2312" w:eastAsia="仿宋_GB2312" w:cs="仿宋_GB2312"/>
                <w:color w:val="000000" w:themeColor="text1"/>
                <w:szCs w:val="21"/>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w:t>
            </w:r>
            <w:r>
              <w:rPr>
                <w:rFonts w:hint="eastAsia" w:ascii="仿宋_GB2312" w:hAnsi="仿宋_GB2312" w:eastAsia="仿宋_GB2312" w:cs="仿宋_GB2312"/>
                <w:color w:val="000000" w:themeColor="text1"/>
                <w:sz w:val="24"/>
                <w:szCs w:val="24"/>
                <w:highlight w:val="none"/>
                <w14:textFill>
                  <w14:solidFill>
                    <w14:schemeClr w14:val="tx1"/>
                  </w14:solidFill>
                </w14:textFill>
              </w:rPr>
              <w:t>需要补充的其他内容</w:t>
            </w:r>
          </w:p>
        </w:tc>
      </w:tr>
      <w:tr w14:paraId="5E27A2AE">
        <w:tblPrEx>
          <w:tblCellMar>
            <w:top w:w="0" w:type="dxa"/>
            <w:left w:w="108" w:type="dxa"/>
            <w:bottom w:w="0" w:type="dxa"/>
            <w:right w:w="108" w:type="dxa"/>
          </w:tblCellMar>
        </w:tblPrEx>
        <w:trPr>
          <w:trHeight w:val="738"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C23AC5C">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78B5416F">
            <w:pPr>
              <w:widowControl/>
              <w:numPr>
                <w:ilvl w:val="0"/>
                <w:numId w:val="0"/>
              </w:numPr>
              <w:spacing w:after="107" w:line="266" w:lineRule="auto"/>
              <w:ind w:right="51" w:rightChars="0"/>
              <w:jc w:val="both"/>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2"/>
                <w:highlight w:val="none"/>
                <w:lang w:val="en-US" w:eastAsia="zh-CN" w:bidi="ar-SA"/>
                <w14:textFill>
                  <w14:solidFill>
                    <w14:schemeClr w14:val="tx1"/>
                  </w14:solidFill>
                </w14:textFill>
              </w:rPr>
              <w:t>工程费用</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结算</w:t>
            </w:r>
            <w:r>
              <w:rPr>
                <w:rFonts w:hint="eastAsia" w:ascii="仿宋_GB2312" w:hAnsi="仿宋_GB2312" w:eastAsia="仿宋_GB2312" w:cs="仿宋_GB2312"/>
                <w:color w:val="000000" w:themeColor="text1"/>
                <w:kern w:val="0"/>
                <w:sz w:val="24"/>
                <w:szCs w:val="22"/>
                <w:highlight w:val="none"/>
                <w:lang w:val="en-US" w:eastAsia="zh-CN" w:bidi="ar-SA"/>
                <w14:textFill>
                  <w14:solidFill>
                    <w14:schemeClr w14:val="tx1"/>
                  </w14:solidFill>
                </w14:textFill>
              </w:rPr>
              <w:t>计价原则</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合同固定单价*实际完成工程量</w:t>
            </w:r>
            <w:r>
              <w:rPr>
                <w:rFonts w:hint="eastAsia" w:ascii="宋体" w:hAnsi="宋体"/>
                <w:b/>
                <w:bCs/>
                <w:color w:val="000000" w:themeColor="text1"/>
                <w:sz w:val="24"/>
                <w:highlight w:val="none"/>
                <w14:textFill>
                  <w14:solidFill>
                    <w14:schemeClr w14:val="tx1"/>
                  </w14:solidFill>
                </w14:textFill>
              </w:rPr>
              <w:t>±</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过程中的签证变更（不含措施费、规费）</w:t>
            </w:r>
            <w:r>
              <w:rPr>
                <w:rFonts w:hint="eastAsia" w:ascii="宋体" w:hAnsi="宋体"/>
                <w:b/>
                <w:bCs/>
                <w:color w:val="000000" w:themeColor="text1"/>
                <w:sz w:val="24"/>
                <w:highlight w:val="none"/>
                <w14:textFill>
                  <w14:solidFill>
                    <w14:schemeClr w14:val="tx1"/>
                  </w14:solidFill>
                </w14:textFill>
              </w:rPr>
              <w:t>±奖惩</w:t>
            </w:r>
            <w:r>
              <w:rPr>
                <w:rFonts w:hint="eastAsia" w:ascii="宋体" w:hAnsi="宋体"/>
                <w:b/>
                <w:bCs/>
                <w:color w:val="000000" w:themeColor="text1"/>
                <w:sz w:val="24"/>
                <w:highlight w:val="none"/>
                <w:lang w:eastAsia="zh-CN"/>
                <w14:textFill>
                  <w14:solidFill>
                    <w14:schemeClr w14:val="tx1"/>
                  </w14:solidFill>
                </w14:textFill>
              </w:rPr>
              <w:t>款</w:t>
            </w:r>
            <w:r>
              <w:rPr>
                <w:rFonts w:hint="eastAsia" w:ascii="仿宋_GB2312" w:hAnsi="仿宋_GB2312" w:eastAsia="仿宋_GB2312" w:cs="仿宋_GB2312"/>
                <w:b w:val="0"/>
                <w:bCs w:val="0"/>
                <w:color w:val="000000" w:themeColor="text1"/>
                <w:kern w:val="2"/>
                <w:sz w:val="24"/>
                <w:szCs w:val="24"/>
                <w:highlight w:val="none"/>
                <w:lang w:val="en-US" w:eastAsia="zh-CN" w:bidi="ar"/>
                <w14:textFill>
                  <w14:solidFill>
                    <w14:schemeClr w14:val="tx1"/>
                  </w14:solidFill>
                </w14:textFill>
              </w:rPr>
              <w:t>作为合同结算的依据，分包单位对此不得有异议。</w:t>
            </w:r>
          </w:p>
        </w:tc>
      </w:tr>
      <w:tr w14:paraId="5FE722A3">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56597B3">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31.2</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2FECC369">
            <w:pPr>
              <w:pStyle w:val="17"/>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leftChars="0" w:right="0" w:rightChars="0" w:firstLine="0" w:firstLineChars="0"/>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szCs w:val="24"/>
                <w:highlight w:val="none"/>
              </w:rPr>
              <w:t>成交后，清单工程量复核以审查合格后的施工蓝图、建设单位招标文件及合同约定为准。清单工程量复核费用含在本次报价中。因</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人要求施工图纸优化变更或因图纸变更新增子目原清单无相应子目的，依据安徽省2018年版计价，原清单相应子目也予以优化扣减，价格按</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限价降幅比例下浮后计算，相关措施费、规费等费用同时予以扣除，</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szCs w:val="24"/>
                <w:highlight w:val="none"/>
              </w:rPr>
              <w:t>对此</w:t>
            </w:r>
            <w:r>
              <w:rPr>
                <w:rFonts w:hint="eastAsia" w:ascii="仿宋_GB2312" w:hAnsi="仿宋_GB2312" w:eastAsia="仿宋_GB2312" w:cs="仿宋_GB2312"/>
                <w:sz w:val="24"/>
                <w:szCs w:val="24"/>
                <w:highlight w:val="none"/>
                <w:lang w:eastAsia="zh-CN"/>
              </w:rPr>
              <w:t>不得有</w:t>
            </w:r>
            <w:r>
              <w:rPr>
                <w:rFonts w:hint="eastAsia" w:ascii="仿宋_GB2312" w:hAnsi="仿宋_GB2312" w:eastAsia="仿宋_GB2312" w:cs="仿宋_GB2312"/>
                <w:sz w:val="24"/>
                <w:szCs w:val="24"/>
                <w:highlight w:val="none"/>
              </w:rPr>
              <w:t>异议。</w:t>
            </w:r>
          </w:p>
        </w:tc>
      </w:tr>
      <w:tr w14:paraId="071884CD">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6F8D821">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31.3</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19FEDF7E">
            <w:pPr>
              <w:pStyle w:val="17"/>
              <w:keepNext w:val="0"/>
              <w:keepLines w:val="0"/>
              <w:suppressLineNumbers w:val="0"/>
              <w:spacing w:before="0" w:beforeAutospacing="0" w:afterAutospacing="0"/>
              <w:ind w:left="0" w:leftChars="0" w:right="0" w:rightChars="0" w:firstLine="0" w:firstLineChars="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szCs w:val="24"/>
                <w:highlight w:val="none"/>
              </w:rPr>
              <w:t>成交单位需提供满足设计、清单及业主要求的材料样品。材料常规检测费用</w:t>
            </w:r>
            <w:r>
              <w:rPr>
                <w:rFonts w:hint="eastAsia" w:ascii="仿宋_GB2312" w:hAnsi="仿宋_GB2312" w:eastAsia="仿宋_GB2312" w:cs="仿宋_GB2312"/>
                <w:kern w:val="2"/>
                <w:sz w:val="24"/>
                <w:szCs w:val="24"/>
                <w:highlight w:val="none"/>
                <w:lang w:val="en-US" w:eastAsia="zh-CN" w:bidi="ar"/>
              </w:rPr>
              <w:t>和资料费</w:t>
            </w:r>
            <w:r>
              <w:rPr>
                <w:rFonts w:hint="eastAsia" w:ascii="仿宋_GB2312" w:hAnsi="仿宋_GB2312" w:eastAsia="仿宋_GB2312" w:cs="仿宋_GB2312"/>
                <w:sz w:val="24"/>
                <w:szCs w:val="24"/>
                <w:highlight w:val="none"/>
              </w:rPr>
              <w:t>含在报价中，</w:t>
            </w:r>
            <w:r>
              <w:rPr>
                <w:rFonts w:hint="eastAsia" w:ascii="仿宋_GB2312" w:hAnsi="仿宋_GB2312" w:eastAsia="仿宋_GB2312" w:cs="仿宋_GB2312"/>
                <w:sz w:val="24"/>
                <w:szCs w:val="24"/>
                <w:highlight w:val="none"/>
                <w:lang w:eastAsia="zh-CN"/>
              </w:rPr>
              <w:t>比选</w:t>
            </w:r>
            <w:r>
              <w:rPr>
                <w:rFonts w:hint="eastAsia" w:ascii="仿宋_GB2312" w:hAnsi="仿宋_GB2312" w:eastAsia="仿宋_GB2312" w:cs="仿宋_GB2312"/>
                <w:sz w:val="24"/>
                <w:szCs w:val="24"/>
                <w:highlight w:val="none"/>
              </w:rPr>
              <w:t>人不另外单独支付。</w:t>
            </w:r>
          </w:p>
        </w:tc>
      </w:tr>
      <w:tr w14:paraId="6ECCF2B1">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37C50C8">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31.4</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58EDC5F6">
            <w:pPr>
              <w:pStyle w:val="17"/>
              <w:keepNext w:val="0"/>
              <w:keepLines w:val="0"/>
              <w:suppressLineNumbers w:val="0"/>
              <w:spacing w:before="0" w:beforeAutospacing="0" w:afterAutospacing="0"/>
              <w:ind w:left="0" w:leftChars="0" w:right="0" w:rightChars="0" w:firstLine="0" w:firstLineChars="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kern w:val="2"/>
                <w:sz w:val="24"/>
                <w:szCs w:val="24"/>
                <w:highlight w:val="none"/>
                <w:lang w:val="en-US" w:eastAsia="zh-CN" w:bidi="ar"/>
              </w:rPr>
              <w:t>报价做为比选人确定成交人的重要参考依据。请自行考虑费用和风险，综合报价，成交后价格不予调整。</w:t>
            </w:r>
          </w:p>
        </w:tc>
      </w:tr>
      <w:tr w14:paraId="0D9A6657">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5296891E">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31.5</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58ECB7F5">
            <w:pPr>
              <w:spacing w:line="240" w:lineRule="auto"/>
              <w:jc w:val="both"/>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kern w:val="2"/>
                <w:sz w:val="24"/>
                <w:szCs w:val="24"/>
                <w:highlight w:val="none"/>
                <w:lang w:val="en-US" w:eastAsia="zh-CN" w:bidi="ar-SA"/>
              </w:rPr>
              <w:t>成交人项目管理人员（</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项目劳务施工负责人</w:t>
            </w:r>
            <w:r>
              <w:rPr>
                <w:rFonts w:hint="eastAsia" w:ascii="仿宋_GB2312" w:hAnsi="仿宋_GB2312" w:eastAsia="仿宋_GB2312" w:cs="仿宋_GB2312"/>
                <w:b w:val="0"/>
                <w:bCs w:val="0"/>
                <w:kern w:val="2"/>
                <w:sz w:val="24"/>
                <w:szCs w:val="24"/>
                <w:highlight w:val="none"/>
                <w:lang w:val="en-US" w:eastAsia="zh-CN" w:bidi="ar-SA"/>
              </w:rPr>
              <w:t>、技术负责人、安全员）纳入比选人统一管理。</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kern w:val="2"/>
                <w:sz w:val="24"/>
                <w:szCs w:val="24"/>
                <w:highlight w:val="none"/>
                <w:lang w:val="en-US" w:eastAsia="zh-CN" w:bidi="ar"/>
              </w:rPr>
              <w:t>配备的管理人员须持证到岗履职。服从比选人管理，不得随意更换，若不服从管理须无条件更换，并由此产生的一切费用由成交人承担。</w:t>
            </w:r>
          </w:p>
        </w:tc>
      </w:tr>
      <w:tr w14:paraId="4AE45D8B">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7B1671D">
            <w:pPr>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31.6</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779971BC">
            <w:pPr>
              <w:snapToGrid w:val="0"/>
              <w:spacing w:line="240" w:lineRule="auto"/>
              <w:jc w:val="both"/>
              <w:rPr>
                <w:rFonts w:hint="default" w:ascii="仿宋_GB2312" w:hAnsi="仿宋_GB2312" w:eastAsia="仿宋_GB2312" w:cs="仿宋_GB2312"/>
                <w:b/>
                <w:bCs/>
                <w:color w:val="000000" w:themeColor="text1"/>
                <w:kern w:val="2"/>
                <w:sz w:val="24"/>
                <w:szCs w:val="24"/>
                <w:highlight w:val="none"/>
                <w:u w:val="none"/>
                <w:shd w:val="clear" w:color="auto" w:fill="auto"/>
                <w:lang w:val="en-US" w:eastAsia="zh-CN" w:bidi="ar-SA"/>
                <w14:textFill>
                  <w14:solidFill>
                    <w14:schemeClr w14:val="tx1"/>
                  </w14:solidFill>
                </w14:textFill>
              </w:rPr>
            </w:pPr>
            <w:r>
              <w:rPr>
                <w:rFonts w:hint="eastAsia" w:ascii="仿宋_GB2312" w:hAnsi="仿宋_GB2312" w:eastAsia="仿宋_GB2312" w:cs="仿宋_GB2312"/>
                <w:b/>
                <w:bCs/>
                <w:sz w:val="24"/>
                <w:szCs w:val="24"/>
                <w:highlight w:val="none"/>
                <w:lang w:val="en-US" w:eastAsia="zh-CN"/>
              </w:rPr>
              <w:t>工</w:t>
            </w:r>
            <w:r>
              <w:rPr>
                <w:rFonts w:hint="eastAsia" w:ascii="仿宋_GB2312" w:hAnsi="仿宋_GB2312" w:eastAsia="仿宋_GB2312" w:cs="仿宋_GB2312"/>
                <w:b w:val="0"/>
                <w:bCs w:val="0"/>
                <w:sz w:val="24"/>
                <w:szCs w:val="24"/>
                <w:highlight w:val="none"/>
                <w:lang w:val="en-US" w:eastAsia="zh-CN"/>
              </w:rPr>
              <w:t>程进度款的支付原则上按照合同条款中约定的支付节点支付，</w:t>
            </w:r>
            <w:r>
              <w:rPr>
                <w:rFonts w:hint="eastAsia" w:ascii="仿宋_GB2312" w:hAnsi="仿宋_GB2312" w:eastAsia="仿宋_GB2312" w:cs="仿宋_GB2312"/>
                <w:b/>
                <w:bCs/>
                <w:sz w:val="24"/>
                <w:szCs w:val="24"/>
                <w:highlight w:val="none"/>
                <w:lang w:val="en-US" w:eastAsia="zh-CN"/>
              </w:rPr>
              <w:t>确因工程款未结算，按照比选人资金支付管理办法执行。</w:t>
            </w:r>
          </w:p>
        </w:tc>
      </w:tr>
      <w:tr w14:paraId="789F4650">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0B14C084">
            <w:pPr>
              <w:snapToGrid w:val="0"/>
              <w:spacing w:line="240" w:lineRule="auto"/>
              <w:jc w:val="center"/>
              <w:rPr>
                <w:rFonts w:hint="default" w:ascii="仿宋_GB2312" w:hAnsi="仿宋_GB2312" w:eastAsia="仿宋_GB2312" w:cs="仿宋_GB2312"/>
                <w:b w:val="0"/>
                <w:bCs w:val="0"/>
                <w:color w:val="000000" w:themeColor="text1"/>
                <w:kern w:val="2"/>
                <w:sz w:val="24"/>
                <w:szCs w:val="24"/>
                <w:highlight w:val="none"/>
                <w:u w:val="none"/>
                <w:shd w:val="clear" w:color="auto" w:fill="auto"/>
                <w:lang w:val="en-US" w:eastAsia="zh-CN" w:bidi="ar-SA"/>
                <w14:textFill>
                  <w14:solidFill>
                    <w14:schemeClr w14:val="tx1"/>
                  </w14:solidFill>
                </w14:textFill>
              </w:rPr>
            </w:pPr>
            <w:r>
              <w:rPr>
                <w:rFonts w:hint="eastAsia" w:ascii="仿宋_GB2312" w:hAnsi="仿宋_GB2312" w:eastAsia="仿宋_GB2312" w:cs="仿宋_GB2312"/>
                <w:sz w:val="24"/>
                <w:szCs w:val="24"/>
                <w:highlight w:val="none"/>
                <w:lang w:val="en-US" w:eastAsia="zh-CN"/>
              </w:rPr>
              <w:t>31.7</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35E201E6">
            <w:pPr>
              <w:snapToGrid w:val="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highlight w:val="none"/>
              </w:rPr>
              <w:t>本项目安全文明施工要求高、质量要求严、工期要求紧，</w:t>
            </w: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须自行踏勘现场：包括现场</w:t>
            </w:r>
            <w:r>
              <w:rPr>
                <w:rFonts w:hint="eastAsia" w:ascii="仿宋_GB2312" w:hAnsi="仿宋_GB2312" w:eastAsia="仿宋_GB2312" w:cs="仿宋_GB2312"/>
                <w:sz w:val="24"/>
                <w:highlight w:val="none"/>
                <w:lang w:val="en-US" w:eastAsia="zh-CN"/>
              </w:rPr>
              <w:t>临时</w:t>
            </w:r>
            <w:r>
              <w:rPr>
                <w:rFonts w:hint="eastAsia" w:ascii="仿宋_GB2312" w:hAnsi="仿宋_GB2312" w:eastAsia="仿宋_GB2312" w:cs="仿宋_GB2312"/>
                <w:sz w:val="24"/>
                <w:highlight w:val="none"/>
              </w:rPr>
              <w:t xml:space="preserve">道路、交通便道、样品存放场地、围挡等，结合现场实际情况，从场地布置、临时设施、夜间施工、扬尘整治、防尘降噪、文明环保施工、工期等各方面，自行考虑费用和风险，综合报价，成交后价格不予调整。 </w:t>
            </w:r>
          </w:p>
        </w:tc>
      </w:tr>
      <w:tr w14:paraId="122560C4">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2A878103">
            <w:pPr>
              <w:snapToGrid w:val="0"/>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kern w:val="2"/>
                <w:sz w:val="24"/>
                <w:szCs w:val="24"/>
                <w:highlight w:val="none"/>
                <w:u w:val="none"/>
                <w:shd w:val="clear" w:color="auto" w:fill="auto"/>
                <w:lang w:val="en-US" w:eastAsia="zh-CN" w:bidi="ar-SA"/>
              </w:rPr>
              <w:t>31.8</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47A53AD2">
            <w:pPr>
              <w:snapToGrid w:val="0"/>
              <w:rPr>
                <w:rFonts w:ascii="仿宋_GB2312" w:hAnsi="仿宋_GB2312" w:eastAsia="仿宋_GB2312" w:cs="仿宋_GB2312"/>
                <w:sz w:val="24"/>
                <w:highlight w:val="none"/>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或其他利害关系人对评标结果有异议的，应以书面形式提出，异议材料应包括：</w:t>
            </w:r>
          </w:p>
          <w:p w14:paraId="1EA0A0EE">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（1）异议人的名称、地址及有效联系方式；</w:t>
            </w:r>
          </w:p>
          <w:p w14:paraId="3B26D8F1">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（2）异议事项的基本事实；</w:t>
            </w:r>
          </w:p>
          <w:p w14:paraId="5A63E457">
            <w:pPr>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（3）有效线索和相关证明材料。</w:t>
            </w:r>
          </w:p>
          <w:p w14:paraId="15A50A4B">
            <w:pPr>
              <w:snapToGrid w:val="0"/>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highlight w:val="none"/>
              </w:rPr>
              <w:t>异议人是法人的，异议材料必须由其法定代表人或者授权代表签字并盖章；其他组织或者个人提出异议的，异议材料必须由其主要负责人或者异议本人签字，并附有效身份证明复印件。</w:t>
            </w:r>
          </w:p>
        </w:tc>
      </w:tr>
      <w:tr w14:paraId="5C939E56">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C0E2980">
            <w:pPr>
              <w:snapToGrid w:val="0"/>
              <w:spacing w:line="240" w:lineRule="auto"/>
              <w:jc w:val="center"/>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31.9</w:t>
            </w:r>
          </w:p>
        </w:tc>
        <w:tc>
          <w:tcPr>
            <w:tcW w:w="4477" w:type="pct"/>
            <w:gridSpan w:val="2"/>
            <w:tcBorders>
              <w:top w:val="single" w:color="auto" w:sz="4" w:space="0"/>
              <w:left w:val="single" w:color="auto" w:sz="4" w:space="0"/>
              <w:bottom w:val="single" w:color="auto" w:sz="4" w:space="0"/>
              <w:right w:val="single" w:color="auto" w:sz="4" w:space="0"/>
            </w:tcBorders>
            <w:noWrap w:val="0"/>
            <w:vAlign w:val="top"/>
          </w:tcPr>
          <w:p w14:paraId="1355982E">
            <w:pPr>
              <w:snapToGrid w:val="0"/>
              <w:spacing w:line="240" w:lineRule="auto"/>
              <w:jc w:val="both"/>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highlight w:val="none"/>
                <w:lang w:eastAsia="zh-CN"/>
                <w14:textFill>
                  <w14:solidFill>
                    <w14:schemeClr w14:val="tx1"/>
                  </w14:solidFill>
                </w14:textFill>
              </w:rPr>
              <w:t>分包单位</w:t>
            </w:r>
            <w:r>
              <w:rPr>
                <w:rFonts w:hint="eastAsia" w:ascii="仿宋_GB2312" w:hAnsi="仿宋_GB2312" w:eastAsia="仿宋_GB2312" w:cs="仿宋_GB2312"/>
                <w:sz w:val="24"/>
                <w:highlight w:val="none"/>
              </w:rPr>
              <w:t>响应标段及数量参见</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 xml:space="preserve">公告，不符合相应约定的，其响应不予接受。 </w:t>
            </w:r>
          </w:p>
        </w:tc>
      </w:tr>
      <w:tr w14:paraId="2AAFB998">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60F4D29E">
            <w:pPr>
              <w:snapToGrid w:val="0"/>
              <w:jc w:val="center"/>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31.10</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3C0C897B">
            <w:pPr>
              <w:snapToGrid w:val="0"/>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响应报价高于最高响应限价的按无效标处理</w:t>
            </w:r>
          </w:p>
        </w:tc>
      </w:tr>
      <w:tr w14:paraId="0BE4D28F">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7C829C24">
            <w:pPr>
              <w:snapToGrid w:val="0"/>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31.11</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25DD493A">
            <w:pPr>
              <w:snapToGrid w:val="0"/>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kern w:val="2"/>
                <w:sz w:val="24"/>
                <w:szCs w:val="24"/>
                <w:highlight w:val="none"/>
                <w:lang w:val="en-US" w:eastAsia="zh-CN" w:bidi="ar"/>
              </w:rPr>
              <w:t>响应人应于中标确定后7天内开展实质性施工，否则按放弃中标处理。</w:t>
            </w:r>
          </w:p>
        </w:tc>
      </w:tr>
      <w:tr w14:paraId="61A13BD1">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42C741BF">
            <w:pPr>
              <w:snapToGrid w:val="0"/>
              <w:jc w:val="cente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highlight w:val="none"/>
                <w:lang w:val="en-US" w:eastAsia="zh-CN"/>
              </w:rPr>
              <w:t>31.12</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134B4823">
            <w:pPr>
              <w:snapToGrid w:val="0"/>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kern w:val="2"/>
                <w:sz w:val="24"/>
                <w:szCs w:val="24"/>
                <w:highlight w:val="none"/>
                <w:lang w:val="en-US" w:eastAsia="zh-CN" w:bidi="ar"/>
              </w:rPr>
              <w:t>成交人应在与比选人签订施工合同后，按照人力资源社会保障部、住房和城乡建设部、交通运输部、水利部、银保监会、铁路局、民航局制定《安徽省工程建设领域农民工工资保证金实施办法》（皖人社发〔2022〕8 号）及安徽省劳动和社会保障厅、交通厅文件《关于进一步完善工程建设领域农民工工资保证金制度的通知》（皖人社秘〔2019〕12 号）相关要求办理农民工工资保证金；</w:t>
            </w:r>
          </w:p>
        </w:tc>
      </w:tr>
      <w:tr w14:paraId="793A2C3E">
        <w:tblPrEx>
          <w:tblCellMar>
            <w:top w:w="0" w:type="dxa"/>
            <w:left w:w="108" w:type="dxa"/>
            <w:bottom w:w="0" w:type="dxa"/>
            <w:right w:w="108" w:type="dxa"/>
          </w:tblCellMar>
        </w:tblPrEx>
        <w:trPr>
          <w:trHeight w:val="1432" w:hRule="atLeast"/>
        </w:trPr>
        <w:tc>
          <w:tcPr>
            <w:tcW w:w="522" w:type="pct"/>
            <w:tcBorders>
              <w:top w:val="single" w:color="auto" w:sz="4" w:space="0"/>
              <w:left w:val="single" w:color="auto" w:sz="4" w:space="0"/>
              <w:bottom w:val="single" w:color="auto" w:sz="4" w:space="0"/>
              <w:right w:val="single" w:color="auto" w:sz="4" w:space="0"/>
            </w:tcBorders>
            <w:noWrap w:val="0"/>
            <w:vAlign w:val="center"/>
          </w:tcPr>
          <w:p w14:paraId="3F72F267">
            <w:pPr>
              <w:snapToGrid w:val="0"/>
              <w:jc w:val="cente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31.13</w:t>
            </w:r>
          </w:p>
        </w:tc>
        <w:tc>
          <w:tcPr>
            <w:tcW w:w="4477" w:type="pct"/>
            <w:gridSpan w:val="2"/>
            <w:tcBorders>
              <w:top w:val="single" w:color="auto" w:sz="4" w:space="0"/>
              <w:left w:val="single" w:color="auto" w:sz="4" w:space="0"/>
              <w:bottom w:val="single" w:color="auto" w:sz="4" w:space="0"/>
              <w:right w:val="single" w:color="auto" w:sz="4" w:space="0"/>
            </w:tcBorders>
            <w:noWrap w:val="0"/>
            <w:vAlign w:val="center"/>
          </w:tcPr>
          <w:p w14:paraId="7C6EAA0F">
            <w:pPr>
              <w:keepNext w:val="0"/>
              <w:keepLines w:val="0"/>
              <w:suppressLineNumbers w:val="0"/>
              <w:snapToGrid w:val="0"/>
              <w:spacing w:before="0" w:beforeAutospacing="0" w:after="0" w:afterAutospacing="0"/>
              <w:ind w:left="0" w:right="0"/>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1</w:t>
            </w:r>
            <w:r>
              <w:rPr>
                <w:rFonts w:hint="default"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t>、甲控材料品牌（见附件）。</w:t>
            </w:r>
          </w:p>
          <w:p w14:paraId="67D68B0F">
            <w:pPr>
              <w:keepNext w:val="0"/>
              <w:keepLines w:val="0"/>
              <w:suppressLineNumbers w:val="0"/>
              <w:snapToGrid w:val="0"/>
              <w:spacing w:before="0" w:beforeAutospacing="0" w:after="0" w:afterAutospacing="0"/>
              <w:ind w:left="0" w:leftChars="0" w:right="0" w:rightChars="0"/>
              <w:rPr>
                <w:rFonts w:hint="eastAsia" w:ascii="仿宋_GB2312" w:hAnsi="仿宋_GB2312" w:eastAsia="仿宋_GB2312" w:cs="仿宋_GB2312"/>
                <w:color w:val="000000" w:themeColor="text1"/>
                <w:kern w:val="2"/>
                <w:sz w:val="24"/>
                <w:szCs w:val="24"/>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2</w:t>
            </w:r>
            <w:r>
              <w:rPr>
                <w:rFonts w:hint="default"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、其他要求</w:t>
            </w:r>
            <w:r>
              <w:rPr>
                <w:rFonts w:hint="eastAsia" w:ascii="仿宋_GB2312" w:hAnsi="仿宋_GB2312" w:eastAsia="仿宋_GB2312" w:cs="仿宋_GB2312"/>
                <w:b/>
                <w:bCs/>
                <w:color w:val="000000" w:themeColor="text1"/>
                <w:kern w:val="2"/>
                <w:sz w:val="24"/>
                <w:szCs w:val="24"/>
                <w:highlight w:val="none"/>
                <w:lang w:val="en-US" w:eastAsia="zh-CN" w:bidi="ar"/>
                <w14:textFill>
                  <w14:solidFill>
                    <w14:schemeClr w14:val="tx1"/>
                  </w14:solidFill>
                </w14:textFill>
              </w:rPr>
              <w:t xml:space="preserve">满足建设单位要求  </w:t>
            </w:r>
          </w:p>
        </w:tc>
      </w:tr>
      <w:tr w14:paraId="13FC68A4">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vAlign w:val="center"/>
          </w:tcPr>
          <w:p w14:paraId="5339C710">
            <w:pPr>
              <w:snapToGrid w:val="0"/>
              <w:jc w:val="center"/>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sz w:val="24"/>
                <w:szCs w:val="24"/>
                <w:highlight w:val="none"/>
                <w:lang w:val="en-US" w:eastAsia="zh-CN"/>
              </w:rPr>
              <w:t>31.14</w:t>
            </w:r>
          </w:p>
        </w:tc>
        <w:tc>
          <w:tcPr>
            <w:tcW w:w="4477" w:type="pct"/>
            <w:gridSpan w:val="2"/>
            <w:tcBorders>
              <w:top w:val="single" w:color="auto" w:sz="4" w:space="0"/>
              <w:left w:val="single" w:color="auto" w:sz="4" w:space="0"/>
              <w:bottom w:val="single" w:color="auto" w:sz="4" w:space="0"/>
              <w:right w:val="single" w:color="auto" w:sz="4" w:space="0"/>
            </w:tcBorders>
            <w:vAlign w:val="center"/>
          </w:tcPr>
          <w:p w14:paraId="04E65D97">
            <w:pPr>
              <w:pStyle w:val="10"/>
              <w:jc w:val="both"/>
              <w:rPr>
                <w:rFonts w:hint="default"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auto"/>
                <w:sz w:val="24"/>
                <w:highlight w:val="none"/>
                <w:lang w:val="en-US" w:eastAsia="zh-CN"/>
              </w:rPr>
              <w:t>成品半成品材料及其他定制材料</w:t>
            </w:r>
            <w:r>
              <w:rPr>
                <w:rFonts w:hint="eastAsia" w:ascii="仿宋_GB2312" w:hAnsi="仿宋_GB2312" w:eastAsia="仿宋_GB2312" w:cs="仿宋_GB2312"/>
                <w:b w:val="0"/>
                <w:bCs w:val="0"/>
                <w:color w:val="auto"/>
                <w:sz w:val="24"/>
                <w:highlight w:val="none"/>
                <w:lang w:val="en-US" w:eastAsia="zh-CN"/>
              </w:rPr>
              <w:t>必须在有过加工经验的厂家定制，经发包人、监理人和采购人确认后，方可采购进场，否则不得采购。</w:t>
            </w:r>
          </w:p>
        </w:tc>
      </w:tr>
      <w:tr w14:paraId="5044A1A8">
        <w:tblPrEx>
          <w:tblCellMar>
            <w:top w:w="0" w:type="dxa"/>
            <w:left w:w="108" w:type="dxa"/>
            <w:bottom w:w="0" w:type="dxa"/>
            <w:right w:w="108" w:type="dxa"/>
          </w:tblCellMar>
        </w:tblPrEx>
        <w:trPr>
          <w:trHeight w:val="23" w:hRule="atLeast"/>
        </w:trPr>
        <w:tc>
          <w:tcPr>
            <w:tcW w:w="522" w:type="pct"/>
            <w:tcBorders>
              <w:top w:val="single" w:color="auto" w:sz="4" w:space="0"/>
              <w:left w:val="single" w:color="auto" w:sz="4" w:space="0"/>
              <w:bottom w:val="single" w:color="auto" w:sz="4" w:space="0"/>
              <w:right w:val="single" w:color="auto" w:sz="4" w:space="0"/>
            </w:tcBorders>
            <w:vAlign w:val="center"/>
          </w:tcPr>
          <w:p w14:paraId="692250CC">
            <w:pPr>
              <w:snapToGrid w:val="0"/>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lang w:val="en-US" w:eastAsia="zh-CN"/>
              </w:rPr>
              <w:t>31.15</w:t>
            </w:r>
          </w:p>
        </w:tc>
        <w:tc>
          <w:tcPr>
            <w:tcW w:w="4477" w:type="pct"/>
            <w:gridSpan w:val="2"/>
            <w:tcBorders>
              <w:top w:val="single" w:color="auto" w:sz="4" w:space="0"/>
              <w:left w:val="single" w:color="auto" w:sz="4" w:space="0"/>
              <w:bottom w:val="single" w:color="auto" w:sz="4" w:space="0"/>
              <w:right w:val="single" w:color="auto" w:sz="4" w:space="0"/>
            </w:tcBorders>
            <w:vAlign w:val="center"/>
          </w:tcPr>
          <w:p w14:paraId="26FD0B38">
            <w:pPr>
              <w:pStyle w:val="7"/>
              <w:kinsoku w:val="0"/>
              <w:overflowPunct w:val="0"/>
              <w:spacing w:before="38" w:line="240" w:lineRule="auto"/>
              <w:ind w:right="302" w:firstLine="482" w:firstLineChars="200"/>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bCs/>
                <w:sz w:val="24"/>
                <w:highlight w:val="none"/>
                <w:lang w:eastAsia="zh-CN"/>
              </w:rPr>
              <w:t>分包单位</w:t>
            </w:r>
            <w:r>
              <w:rPr>
                <w:rFonts w:hint="eastAsia" w:ascii="仿宋_GB2312" w:hAnsi="仿宋_GB2312" w:eastAsia="仿宋_GB2312" w:cs="仿宋_GB2312"/>
                <w:b/>
                <w:bCs/>
                <w:sz w:val="24"/>
                <w:highlight w:val="none"/>
              </w:rPr>
              <w:t>一旦响应，视为无条件接受</w:t>
            </w:r>
            <w:r>
              <w:rPr>
                <w:rFonts w:hint="eastAsia" w:ascii="仿宋_GB2312" w:hAnsi="仿宋_GB2312" w:eastAsia="仿宋_GB2312" w:cs="仿宋_GB2312"/>
                <w:b w:val="0"/>
                <w:bCs/>
                <w:color w:val="auto"/>
                <w:sz w:val="24"/>
                <w:szCs w:val="24"/>
                <w:highlight w:val="none"/>
                <w:lang w:val="en-US" w:eastAsia="zh-CN" w:bidi="ar-SA"/>
              </w:rPr>
              <w:t xml:space="preserve">履约保证金扣除下述约定，：施工过程中因为劳务人员、设备、辅材等施工资源不足，造成工程进度滞后的，按以下条款进行处罚，罚金从履约保证金中扣除： </w:t>
            </w:r>
          </w:p>
          <w:p w14:paraId="24C80025">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（1）分项工程进度滞后课以2000元/天·处；</w:t>
            </w:r>
          </w:p>
          <w:p w14:paraId="6B232A7C">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（2）分项工程停工课以5000元/天·处；</w:t>
            </w:r>
          </w:p>
          <w:p w14:paraId="619C62F0">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（3）因成交方原因出现施工质量问题或质量事故按实际产生直接和间接损失进行处罚；</w:t>
            </w:r>
          </w:p>
          <w:p w14:paraId="154A4E2A">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（4）成交方施工管理人员不满足询价文件中要求的，按不满足要求或不到岗课以500元/天·人；</w:t>
            </w:r>
          </w:p>
          <w:p w14:paraId="2D448539">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（5）成交方施工作业人员不到位或未经询价方审批同意随意更换施工人员，课以200元/天·人；</w:t>
            </w:r>
          </w:p>
          <w:p w14:paraId="6C336915">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（6）成交方施工设备未按工期要求及时到位或不满足施工需求或造成工程进度滞后课以2000元/台；</w:t>
            </w:r>
          </w:p>
          <w:p w14:paraId="66A0F724">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（7）成交方在施工现场的废弃物必须及时处理，集中统一消纳，禁止随意堆放。如成交方在处理过程中对环境造成二次污染，一切责任由成交方承担；</w:t>
            </w:r>
          </w:p>
          <w:p w14:paraId="111C7332">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（8）因成交方原因在工地内出现偷盗公、私财物，视其损失大小及造成的影响程度，一次课以成交方2000—5000元违约金，情节严重者交由司法机关处理，后果由成交方单位或肇事者本人全部承担；</w:t>
            </w:r>
          </w:p>
          <w:p w14:paraId="78EEC519">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（9）成交方出现打架斗殴或参与打架斗殴，无论主客观原因，视其损失大小及造成的影响程度，一次课以2000—5000元违约金，情节严重者交由司法机关处理，后果由成交方单位或肇事者本人全部承担；</w:t>
            </w:r>
          </w:p>
          <w:p w14:paraId="00164DA6">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（10）因成交方原因在施工现场出现各种火警、火情，视其损失大小及造成的影响程度，一次课以成交方5000—20000元违约金；</w:t>
            </w:r>
          </w:p>
          <w:p w14:paraId="0CFE6C0C">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（11）成交方如违反本询价文件规定或国家法律法规要求造成的环境破坏和人身伤害，成交方要承担全部责任和损失（包括无偿修理和恢复在施工过程中受到破坏的环境及赔偿业主/询价方的损失；</w:t>
            </w:r>
          </w:p>
          <w:p w14:paraId="2B7F2B93">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（12）成交方施工范围内出现重伤以上生产安全事故，扣除全额履约保证金外，成交方还应承担全部损失及安全责任；</w:t>
            </w:r>
          </w:p>
          <w:p w14:paraId="5FFA414E">
            <w:pPr>
              <w:pStyle w:val="7"/>
              <w:kinsoku w:val="0"/>
              <w:overflowPunct w:val="0"/>
              <w:spacing w:before="38" w:line="240" w:lineRule="auto"/>
              <w:ind w:right="302"/>
              <w:jc w:val="left"/>
              <w:rPr>
                <w:rFonts w:hint="eastAsia" w:ascii="仿宋_GB2312" w:hAnsi="仿宋_GB2312" w:eastAsia="仿宋_GB2312" w:cs="仿宋_GB2312"/>
                <w:b w:val="0"/>
                <w:bCs/>
                <w:color w:val="auto"/>
                <w:sz w:val="24"/>
                <w:szCs w:val="24"/>
                <w:highlight w:val="none"/>
                <w:lang w:val="en-US" w:eastAsia="zh-CN" w:bidi="ar-SA"/>
              </w:rPr>
            </w:pPr>
            <w:r>
              <w:rPr>
                <w:rFonts w:hint="eastAsia" w:ascii="仿宋_GB2312" w:hAnsi="仿宋_GB2312" w:eastAsia="仿宋_GB2312" w:cs="仿宋_GB2312"/>
                <w:b w:val="0"/>
                <w:bCs/>
                <w:color w:val="auto"/>
                <w:sz w:val="24"/>
                <w:szCs w:val="24"/>
                <w:highlight w:val="none"/>
                <w:lang w:val="en-US" w:eastAsia="zh-CN" w:bidi="ar-SA"/>
              </w:rPr>
              <w:t>履约保证金扣完，成交方仍不能满足要求的，双方签订的本项目合同自行解除。由询价方以成交价加上没收的履约保证金，在安徽交控建设工程集团有限公司施工库中选择优秀分包单位进行施工。</w:t>
            </w:r>
          </w:p>
          <w:p w14:paraId="1E36C1CE">
            <w:pPr>
              <w:snapToGrid w:val="0"/>
              <w:rPr>
                <w:rFonts w:hint="eastAsia"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bidi="ar-SA"/>
              </w:rPr>
              <w:t>履约保证金退还：工程施工完成，比选人验收合格后，由成交人提出申请办理履约保证金退还手续。比选人项目负责人确认所有合同义务已履行完毕，比选人项目负责人出具退还履约保证金证明后，一个月内退还本询价项目履约保证金。（不计利息）。</w:t>
            </w:r>
          </w:p>
        </w:tc>
      </w:tr>
    </w:tbl>
    <w:p w14:paraId="371B7E81">
      <w:pPr>
        <w:pStyle w:val="17"/>
        <w:rPr>
          <w:rFonts w:hint="default"/>
          <w:color w:val="000000" w:themeColor="text1"/>
          <w:highlight w:val="none"/>
          <w:lang w:val="en-US" w:eastAsia="zh-CN"/>
          <w14:textFill>
            <w14:solidFill>
              <w14:schemeClr w14:val="tx1"/>
            </w14:solidFill>
          </w14:textFill>
        </w:rPr>
      </w:pPr>
    </w:p>
    <w:p w14:paraId="158CB034">
      <w:pPr>
        <w:rPr>
          <w:rFonts w:hint="default"/>
          <w:color w:val="000000" w:themeColor="text1"/>
          <w:highlight w:val="none"/>
          <w:lang w:val="en-US" w:eastAsia="zh-CN"/>
          <w14:textFill>
            <w14:solidFill>
              <w14:schemeClr w14:val="tx1"/>
            </w14:solidFill>
          </w14:textFill>
        </w:rPr>
      </w:pPr>
    </w:p>
    <w:p w14:paraId="4FECD420">
      <w:pPr>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br w:type="page"/>
      </w:r>
    </w:p>
    <w:p w14:paraId="1F96E9B2">
      <w:pPr>
        <w:widowControl/>
        <w:jc w:val="center"/>
        <w:outlineLvl w:val="1"/>
        <w:rPr>
          <w:rFonts w:hint="eastAsia" w:ascii="仿宋_GB2312" w:hAnsi="仿宋_GB2312" w:eastAsia="仿宋_GB2312" w:cs="仿宋_GB2312"/>
          <w:b/>
          <w:bCs/>
          <w:color w:val="000000" w:themeColor="text1"/>
          <w:sz w:val="36"/>
          <w:szCs w:val="36"/>
          <w:highlight w:val="none"/>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1 资格审查条件（资质最低条件）</w:t>
      </w:r>
    </w:p>
    <w:p w14:paraId="35D0833C">
      <w:pPr>
        <w:rPr>
          <w:rFonts w:cs="Times New Roman"/>
          <w:color w:val="000000" w:themeColor="text1"/>
          <w:highlight w:val="none"/>
          <w14:textFill>
            <w14:solidFill>
              <w14:schemeClr w14:val="tx1"/>
            </w14:solidFill>
          </w14:textFill>
        </w:rPr>
      </w:pP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7629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14" w:type="dxa"/>
            <w:tcBorders>
              <w:top w:val="single" w:color="auto" w:sz="4" w:space="0"/>
              <w:left w:val="single" w:color="auto" w:sz="4" w:space="0"/>
              <w:bottom w:val="single" w:color="auto" w:sz="4" w:space="0"/>
              <w:right w:val="single" w:color="auto" w:sz="4" w:space="0"/>
            </w:tcBorders>
          </w:tcPr>
          <w:p w14:paraId="5DB10A13">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资质证书及其他要求</w:t>
            </w:r>
          </w:p>
        </w:tc>
      </w:tr>
      <w:tr w14:paraId="0CA7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tcBorders>
              <w:top w:val="single" w:color="auto" w:sz="4" w:space="0"/>
              <w:left w:val="single" w:color="auto" w:sz="4" w:space="0"/>
              <w:bottom w:val="single" w:color="auto" w:sz="4" w:space="0"/>
              <w:right w:val="single" w:color="auto" w:sz="4" w:space="0"/>
            </w:tcBorders>
          </w:tcPr>
          <w:p w14:paraId="521C40A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1.具备有效的营业执照。</w:t>
            </w:r>
          </w:p>
          <w:p w14:paraId="70BF2F3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资质证书要求：具备有效的资质证书（见比选公告要求）</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443EC0E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120" w:afterAutospacing="0" w:line="360" w:lineRule="auto"/>
              <w:ind w:left="0" w:right="0"/>
              <w:jc w:val="left"/>
              <w:textAlignment w:val="auto"/>
              <w:rPr>
                <w:rFonts w:hint="eastAsia" w:ascii="Calibri" w:hAnsi="Calibri" w:eastAsia="仿宋_GB2312"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ar-SA"/>
                <w14:textFill>
                  <w14:solidFill>
                    <w14:schemeClr w14:val="tx1"/>
                  </w14:solidFill>
                </w14:textFill>
              </w:rPr>
              <w:t>3.比选人合格分包单位入库单位或</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或准入库单位</w:t>
            </w:r>
            <w:r>
              <w:rPr>
                <w:rFonts w:hint="eastAsia" w:ascii="仿宋_GB2312" w:hAnsi="仿宋_GB2312" w:eastAsia="仿宋_GB2312" w:cs="仿宋_GB2312"/>
                <w:color w:val="000000" w:themeColor="text1"/>
                <w:kern w:val="2"/>
                <w:sz w:val="28"/>
                <w:szCs w:val="28"/>
                <w:highlight w:val="none"/>
                <w:lang w:val="en-US" w:eastAsia="zh-CN" w:bidi="ar-SA"/>
                <w14:textFill>
                  <w14:solidFill>
                    <w14:schemeClr w14:val="tx1"/>
                  </w14:solidFill>
                </w14:textFill>
              </w:rPr>
              <w:t>。</w:t>
            </w:r>
          </w:p>
          <w:p w14:paraId="5391448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详见</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公告要求。</w:t>
            </w:r>
          </w:p>
          <w:p w14:paraId="65BA0DA7">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11B64B89">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939B8BD">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7DCDDDA3">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0303D73A">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2FB9845E">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3F1D76E8">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7EEB9A00">
      <w:pPr>
        <w:keepNext w:val="0"/>
        <w:keepLines w:val="0"/>
        <w:pageBreakBefore w:val="0"/>
        <w:widowControl/>
        <w:kinsoku/>
        <w:wordWrap/>
        <w:overflowPunct/>
        <w:topLinePunct w:val="0"/>
        <w:autoSpaceDE/>
        <w:autoSpaceDN/>
        <w:bidi w:val="0"/>
        <w:adjustRightInd/>
        <w:snapToGrid/>
        <w:spacing w:line="312" w:lineRule="auto"/>
        <w:ind w:firstLine="280" w:firstLineChars="100"/>
        <w:jc w:val="left"/>
        <w:textAlignment w:val="auto"/>
        <w:rPr>
          <w:rFonts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应提供营业执照、资质证书、持有建设行政主管部门颁发的有效的安全生产许可证。</w:t>
      </w:r>
    </w:p>
    <w:p w14:paraId="60618F8C">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E6D92B5">
      <w:pPr>
        <w:rPr>
          <w:rFonts w:cs="Times New Roman"/>
          <w:color w:val="000000" w:themeColor="text1"/>
          <w:highlight w:val="none"/>
          <w14:textFill>
            <w14:solidFill>
              <w14:schemeClr w14:val="tx1"/>
            </w14:solidFill>
          </w14:textFill>
        </w:rPr>
      </w:pPr>
    </w:p>
    <w:p w14:paraId="5BA36A95">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7883601">
      <w:pPr>
        <w:rPr>
          <w:rFonts w:cs="Times New Roman"/>
          <w:color w:val="000000" w:themeColor="text1"/>
          <w:highlight w:val="none"/>
          <w14:textFill>
            <w14:solidFill>
              <w14:schemeClr w14:val="tx1"/>
            </w14:solidFill>
          </w14:textFill>
        </w:rPr>
      </w:pPr>
    </w:p>
    <w:p w14:paraId="559947E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E5785D8">
      <w:pPr>
        <w:rPr>
          <w:rFonts w:cs="Times New Roman"/>
          <w:color w:val="000000" w:themeColor="text1"/>
          <w:highlight w:val="none"/>
          <w14:textFill>
            <w14:solidFill>
              <w14:schemeClr w14:val="tx1"/>
            </w14:solidFill>
          </w14:textFill>
        </w:rPr>
      </w:pPr>
    </w:p>
    <w:p w14:paraId="7991881A">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385B0386">
      <w:pPr>
        <w:rPr>
          <w:rFonts w:cs="Times New Roman"/>
          <w:color w:val="000000" w:themeColor="text1"/>
          <w:highlight w:val="none"/>
          <w14:textFill>
            <w14:solidFill>
              <w14:schemeClr w14:val="tx1"/>
            </w14:solidFill>
          </w14:textFill>
        </w:rPr>
      </w:pPr>
    </w:p>
    <w:p w14:paraId="6004E58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2304E7C">
      <w:pPr>
        <w:rPr>
          <w:rFonts w:cs="Times New Roman"/>
          <w:color w:val="000000" w:themeColor="text1"/>
          <w:highlight w:val="none"/>
          <w14:textFill>
            <w14:solidFill>
              <w14:schemeClr w14:val="tx1"/>
            </w14:solidFill>
          </w14:textFill>
        </w:rPr>
      </w:pPr>
    </w:p>
    <w:p w14:paraId="5D04CFE1">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A5F74A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3A94A2B">
      <w:pPr>
        <w:rPr>
          <w:rFonts w:cs="Times New Roman"/>
          <w:color w:val="000000" w:themeColor="text1"/>
          <w:highlight w:val="none"/>
          <w14:textFill>
            <w14:solidFill>
              <w14:schemeClr w14:val="tx1"/>
            </w14:solidFill>
          </w14:textFill>
        </w:rPr>
      </w:pPr>
    </w:p>
    <w:p w14:paraId="2A4AC1F9">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2957076">
      <w:pPr>
        <w:rPr>
          <w:rFonts w:cs="Times New Roman"/>
          <w:color w:val="000000" w:themeColor="text1"/>
          <w:highlight w:val="none"/>
          <w14:textFill>
            <w14:solidFill>
              <w14:schemeClr w14:val="tx1"/>
            </w14:solidFill>
          </w14:textFill>
        </w:rPr>
      </w:pPr>
    </w:p>
    <w:p w14:paraId="6B80BE4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F4DD882">
      <w:pPr>
        <w:rPr>
          <w:rFonts w:cs="Times New Roman"/>
          <w:color w:val="000000" w:themeColor="text1"/>
          <w:highlight w:val="none"/>
          <w14:textFill>
            <w14:solidFill>
              <w14:schemeClr w14:val="tx1"/>
            </w14:solidFill>
          </w14:textFill>
        </w:rPr>
      </w:pPr>
    </w:p>
    <w:p w14:paraId="79DCC0C8">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8F6F73F">
      <w:pPr>
        <w:rPr>
          <w:rFonts w:cs="Times New Roman"/>
          <w:color w:val="000000" w:themeColor="text1"/>
          <w:highlight w:val="none"/>
          <w14:textFill>
            <w14:solidFill>
              <w14:schemeClr w14:val="tx1"/>
            </w14:solidFill>
          </w14:textFill>
        </w:rPr>
      </w:pPr>
    </w:p>
    <w:p w14:paraId="4EEDA6A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74B22047">
      <w:pPr>
        <w:rPr>
          <w:rFonts w:cs="Times New Roman"/>
          <w:color w:val="000000" w:themeColor="text1"/>
          <w:highlight w:val="none"/>
          <w14:textFill>
            <w14:solidFill>
              <w14:schemeClr w14:val="tx1"/>
            </w14:solidFill>
          </w14:textFill>
        </w:rPr>
      </w:pPr>
    </w:p>
    <w:p w14:paraId="2F0B7A4F">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CEF3292">
      <w:pPr>
        <w:rPr>
          <w:rFonts w:cs="Times New Roman"/>
          <w:color w:val="000000" w:themeColor="text1"/>
          <w:highlight w:val="none"/>
          <w14:textFill>
            <w14:solidFill>
              <w14:schemeClr w14:val="tx1"/>
            </w14:solidFill>
          </w14:textFill>
        </w:rPr>
      </w:pPr>
    </w:p>
    <w:p w14:paraId="209044C9">
      <w:pPr>
        <w:rPr>
          <w:rFonts w:cs="Times New Roman"/>
          <w:color w:val="000000" w:themeColor="text1"/>
          <w:highlight w:val="none"/>
          <w14:textFill>
            <w14:solidFill>
              <w14:schemeClr w14:val="tx1"/>
            </w14:solidFill>
          </w14:textFill>
        </w:rPr>
      </w:pPr>
    </w:p>
    <w:p w14:paraId="69813E89">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2 资格审查条件（业绩最低要求）</w:t>
      </w:r>
    </w:p>
    <w:p w14:paraId="21067854">
      <w:pPr>
        <w:rPr>
          <w:rFonts w:cs="Times New Roman"/>
          <w:color w:val="000000" w:themeColor="text1"/>
          <w:highlight w:val="none"/>
          <w14:textFill>
            <w14:solidFill>
              <w14:schemeClr w14:val="tx1"/>
            </w14:solidFill>
          </w14:textFill>
        </w:rPr>
      </w:pP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1996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Borders>
              <w:top w:val="single" w:color="auto" w:sz="4" w:space="0"/>
              <w:left w:val="single" w:color="auto" w:sz="4" w:space="0"/>
              <w:bottom w:val="single" w:color="auto" w:sz="4" w:space="0"/>
              <w:right w:val="single" w:color="auto" w:sz="4" w:space="0"/>
            </w:tcBorders>
          </w:tcPr>
          <w:p w14:paraId="5555980E">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业绩要求</w:t>
            </w:r>
          </w:p>
        </w:tc>
      </w:tr>
      <w:tr w14:paraId="355B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Borders>
              <w:top w:val="single" w:color="auto" w:sz="4" w:space="0"/>
              <w:left w:val="single" w:color="auto" w:sz="4" w:space="0"/>
              <w:bottom w:val="single" w:color="auto" w:sz="4" w:space="0"/>
              <w:right w:val="single" w:color="auto" w:sz="4" w:space="0"/>
            </w:tcBorders>
          </w:tcPr>
          <w:p w14:paraId="7450C24E">
            <w:pPr>
              <w:pageBreakBefore w:val="0"/>
              <w:widowControl w:val="0"/>
              <w:kinsoku/>
              <w:wordWrap/>
              <w:overflowPunct/>
              <w:topLinePunct w:val="0"/>
              <w:bidi w:val="0"/>
              <w:adjustRightInd/>
              <w:snapToGrid w:val="0"/>
              <w:spacing w:after="0" w:line="360" w:lineRule="auto"/>
              <w:jc w:val="both"/>
              <w:textAlignment w:val="auto"/>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业绩要求：</w:t>
            </w:r>
          </w:p>
          <w:p w14:paraId="227D1B4F">
            <w:pPr>
              <w:pageBreakBefore w:val="0"/>
              <w:widowControl w:val="0"/>
              <w:numPr>
                <w:ilvl w:val="0"/>
                <w:numId w:val="0"/>
              </w:numPr>
              <w:kinsoku/>
              <w:wordWrap/>
              <w:overflowPunct/>
              <w:topLinePunct w:val="0"/>
              <w:bidi w:val="0"/>
              <w:adjustRightInd/>
              <w:snapToGrid w:val="0"/>
              <w:spacing w:after="0" w:line="360" w:lineRule="auto"/>
              <w:jc w:val="both"/>
              <w:textAlignment w:val="auto"/>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业绩要求见比选公告要求。</w:t>
            </w:r>
          </w:p>
          <w:p w14:paraId="3262739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p>
          <w:p w14:paraId="0220CE88">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60" w:lineRule="auto"/>
              <w:ind w:right="0"/>
              <w:jc w:val="both"/>
              <w:textAlignment w:val="auto"/>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p>
          <w:p w14:paraId="6D40E47E">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60" w:lineRule="auto"/>
              <w:ind w:right="0"/>
              <w:jc w:val="both"/>
              <w:textAlignment w:val="auto"/>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pPr>
          </w:p>
          <w:p w14:paraId="169D098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p>
          <w:p w14:paraId="746F8238">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350C1032">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7595059B">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B65C28F">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B8CCAFC">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p w14:paraId="4D6E8C53">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37190630">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注：1.</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应按下列规定提供业绩证明资料：</w:t>
      </w:r>
    </w:p>
    <w:p w14:paraId="000960D7">
      <w:pPr>
        <w:keepNext w:val="0"/>
        <w:keepLines w:val="0"/>
        <w:pageBreakBefore w:val="0"/>
        <w:widowControl/>
        <w:numPr>
          <w:ilvl w:val="0"/>
          <w:numId w:val="0"/>
        </w:numPr>
        <w:kinsoku/>
        <w:wordWrap/>
        <w:overflowPunct/>
        <w:topLinePunct w:val="0"/>
        <w:autoSpaceDE/>
        <w:autoSpaceDN/>
        <w:bidi w:val="0"/>
        <w:adjustRightInd/>
        <w:snapToGrid w:val="0"/>
        <w:spacing w:line="312" w:lineRule="auto"/>
        <w:ind w:firstLine="560" w:firstLineChars="200"/>
        <w:jc w:val="left"/>
        <w:textAlignment w:val="auto"/>
        <w:rPr>
          <w:rFonts w:hint="eastAsia" w:ascii="仿宋_GB2312" w:hAnsi="仿宋_GB2312" w:eastAsia="仿宋_GB2312" w:cs="仿宋_GB2312"/>
          <w:color w:val="auto"/>
          <w:kern w:val="0"/>
          <w:sz w:val="28"/>
          <w:szCs w:val="28"/>
          <w:highlight w:val="none"/>
          <w:lang w:bidi="ar"/>
        </w:rPr>
      </w:pPr>
      <w:r>
        <w:rPr>
          <w:rFonts w:hint="eastAsia" w:ascii="仿宋_GB2312" w:hAnsi="仿宋_GB2312" w:eastAsia="仿宋_GB2312" w:cs="仿宋_GB2312"/>
          <w:color w:val="auto"/>
          <w:kern w:val="0"/>
          <w:sz w:val="28"/>
          <w:szCs w:val="28"/>
          <w:highlight w:val="none"/>
          <w:lang w:bidi="ar"/>
        </w:rPr>
        <w:t>（1）业绩证明材料须提供：①合同协议书；②竣工验收报告或备案表或其他完工证明材料；</w:t>
      </w:r>
      <w:r>
        <w:rPr>
          <w:rFonts w:hint="eastAsia" w:ascii="仿宋_GB2312" w:hAnsi="仿宋_GB2312" w:eastAsia="仿宋_GB2312" w:cs="仿宋_GB2312"/>
          <w:color w:val="auto"/>
          <w:kern w:val="0"/>
          <w:sz w:val="28"/>
          <w:szCs w:val="28"/>
          <w:highlight w:val="none"/>
          <w:lang w:val="en-US" w:eastAsia="zh-CN" w:bidi="ar"/>
        </w:rPr>
        <w:t>③提供不低于资格审查要求的业绩金额增值税发票（分包单位提供的业绩甲方为比选人的无需提供增值税发票）</w:t>
      </w:r>
      <w:r>
        <w:rPr>
          <w:rFonts w:hint="eastAsia" w:ascii="仿宋_GB2312" w:hAnsi="仿宋_GB2312" w:eastAsia="仿宋_GB2312" w:cs="仿宋_GB2312"/>
          <w:color w:val="auto"/>
          <w:kern w:val="0"/>
          <w:sz w:val="28"/>
          <w:szCs w:val="28"/>
          <w:highlight w:val="none"/>
          <w:lang w:bidi="ar"/>
        </w:rPr>
        <w:t>，否则</w:t>
      </w:r>
      <w:r>
        <w:rPr>
          <w:rFonts w:hint="eastAsia" w:ascii="仿宋_GB2312" w:hAnsi="仿宋_GB2312" w:eastAsia="仿宋_GB2312" w:cs="仿宋_GB2312"/>
          <w:color w:val="auto"/>
          <w:kern w:val="0"/>
          <w:sz w:val="28"/>
          <w:szCs w:val="28"/>
          <w:highlight w:val="none"/>
          <w:lang w:eastAsia="zh-CN" w:bidi="ar"/>
        </w:rPr>
        <w:t>评审小组</w:t>
      </w:r>
      <w:r>
        <w:rPr>
          <w:rFonts w:hint="eastAsia" w:ascii="仿宋_GB2312" w:hAnsi="仿宋_GB2312" w:eastAsia="仿宋_GB2312" w:cs="仿宋_GB2312"/>
          <w:color w:val="auto"/>
          <w:kern w:val="0"/>
          <w:sz w:val="28"/>
          <w:szCs w:val="28"/>
          <w:highlight w:val="none"/>
          <w:lang w:bidi="ar"/>
        </w:rPr>
        <w:t xml:space="preserve">不予认可。 </w:t>
      </w:r>
    </w:p>
    <w:p w14:paraId="45BCFF0C">
      <w:pPr>
        <w:keepNext w:val="0"/>
        <w:keepLines w:val="0"/>
        <w:pageBreakBefore w:val="0"/>
        <w:widowControl/>
        <w:numPr>
          <w:ilvl w:val="0"/>
          <w:numId w:val="0"/>
        </w:numPr>
        <w:kinsoku/>
        <w:wordWrap/>
        <w:overflowPunct/>
        <w:topLinePunct w:val="0"/>
        <w:autoSpaceDE/>
        <w:autoSpaceDN/>
        <w:bidi w:val="0"/>
        <w:adjustRightInd/>
        <w:snapToGrid w:val="0"/>
        <w:spacing w:line="312" w:lineRule="auto"/>
        <w:ind w:firstLine="560" w:firstLineChars="200"/>
        <w:jc w:val="left"/>
        <w:textAlignment w:val="auto"/>
        <w:rPr>
          <w:rFonts w:hint="eastAsia" w:ascii="仿宋_GB2312" w:hAnsi="仿宋_GB2312" w:eastAsia="仿宋_GB2312" w:cs="仿宋_GB2312"/>
          <w:color w:val="auto"/>
          <w:kern w:val="0"/>
          <w:sz w:val="28"/>
          <w:szCs w:val="28"/>
          <w:highlight w:val="none"/>
          <w:lang w:bidi="ar"/>
        </w:rPr>
      </w:pPr>
      <w:r>
        <w:rPr>
          <w:rFonts w:hint="eastAsia" w:ascii="仿宋_GB2312" w:hAnsi="仿宋_GB2312" w:eastAsia="仿宋_GB2312" w:cs="仿宋_GB2312"/>
          <w:color w:val="auto"/>
          <w:kern w:val="0"/>
          <w:sz w:val="28"/>
          <w:szCs w:val="28"/>
          <w:highlight w:val="none"/>
          <w:lang w:eastAsia="zh-CN" w:bidi="ar"/>
        </w:rPr>
        <w:t>（</w:t>
      </w:r>
      <w:r>
        <w:rPr>
          <w:rFonts w:hint="eastAsia" w:ascii="仿宋_GB2312" w:hAnsi="仿宋_GB2312" w:eastAsia="仿宋_GB2312" w:cs="仿宋_GB2312"/>
          <w:color w:val="auto"/>
          <w:kern w:val="0"/>
          <w:sz w:val="28"/>
          <w:szCs w:val="28"/>
          <w:highlight w:val="none"/>
          <w:lang w:val="en-US" w:eastAsia="zh-CN" w:bidi="ar"/>
        </w:rPr>
        <w:t>2</w:t>
      </w:r>
      <w:r>
        <w:rPr>
          <w:rFonts w:hint="eastAsia" w:ascii="仿宋_GB2312" w:hAnsi="仿宋_GB2312" w:eastAsia="仿宋_GB2312" w:cs="仿宋_GB2312"/>
          <w:color w:val="auto"/>
          <w:kern w:val="0"/>
          <w:sz w:val="28"/>
          <w:szCs w:val="28"/>
          <w:highlight w:val="none"/>
          <w:lang w:eastAsia="zh-CN" w:bidi="ar"/>
        </w:rPr>
        <w:t>）</w:t>
      </w:r>
      <w:r>
        <w:rPr>
          <w:rFonts w:hint="eastAsia" w:ascii="仿宋_GB2312" w:hAnsi="仿宋_GB2312" w:eastAsia="仿宋_GB2312" w:cs="仿宋_GB2312"/>
          <w:color w:val="auto"/>
          <w:kern w:val="0"/>
          <w:sz w:val="28"/>
          <w:szCs w:val="28"/>
          <w:highlight w:val="none"/>
          <w:lang w:bidi="ar"/>
        </w:rPr>
        <w:t>业绩金额最终以查验合格后的增值税发票累计总金额为准，业绩时间以合同签订</w:t>
      </w:r>
      <w:r>
        <w:rPr>
          <w:rFonts w:hint="eastAsia" w:ascii="仿宋_GB2312" w:hAnsi="仿宋_GB2312" w:eastAsia="仿宋_GB2312" w:cs="仿宋_GB2312"/>
          <w:color w:val="auto"/>
          <w:kern w:val="0"/>
          <w:sz w:val="28"/>
          <w:szCs w:val="28"/>
          <w:highlight w:val="none"/>
          <w:lang w:val="en-US" w:eastAsia="zh-CN" w:bidi="ar"/>
        </w:rPr>
        <w:t>的完工时间或</w:t>
      </w:r>
      <w:r>
        <w:rPr>
          <w:rFonts w:hint="eastAsia" w:ascii="仿宋_GB2312" w:hAnsi="仿宋_GB2312" w:eastAsia="仿宋_GB2312" w:cs="仿宋_GB2312"/>
          <w:color w:val="auto"/>
          <w:kern w:val="0"/>
          <w:sz w:val="28"/>
          <w:szCs w:val="28"/>
          <w:highlight w:val="none"/>
          <w:lang w:bidi="ar"/>
        </w:rPr>
        <w:t>相关证明文件标注的时间为准。所提供的业绩证明材料中如不能明确反映出</w:t>
      </w:r>
      <w:r>
        <w:rPr>
          <w:rFonts w:hint="eastAsia" w:ascii="仿宋_GB2312" w:hAnsi="仿宋_GB2312" w:eastAsia="仿宋_GB2312" w:cs="仿宋_GB2312"/>
          <w:color w:val="auto"/>
          <w:kern w:val="0"/>
          <w:sz w:val="28"/>
          <w:szCs w:val="28"/>
          <w:highlight w:val="none"/>
          <w:lang w:eastAsia="zh-CN" w:bidi="ar"/>
        </w:rPr>
        <w:t>比选</w:t>
      </w:r>
      <w:r>
        <w:rPr>
          <w:rFonts w:hint="eastAsia" w:ascii="仿宋_GB2312" w:hAnsi="仿宋_GB2312" w:eastAsia="仿宋_GB2312" w:cs="仿宋_GB2312"/>
          <w:color w:val="auto"/>
          <w:kern w:val="0"/>
          <w:sz w:val="28"/>
          <w:szCs w:val="28"/>
          <w:highlight w:val="none"/>
          <w:lang w:bidi="ar"/>
        </w:rPr>
        <w:t>文件所要求的内容的，应另附加盖业主方公章的证明材料予以明确说明，否则</w:t>
      </w:r>
      <w:r>
        <w:rPr>
          <w:rFonts w:hint="eastAsia" w:ascii="仿宋_GB2312" w:hAnsi="仿宋_GB2312" w:eastAsia="仿宋_GB2312" w:cs="仿宋_GB2312"/>
          <w:color w:val="auto"/>
          <w:kern w:val="0"/>
          <w:sz w:val="28"/>
          <w:szCs w:val="28"/>
          <w:highlight w:val="none"/>
          <w:lang w:eastAsia="zh-CN" w:bidi="ar"/>
        </w:rPr>
        <w:t>评审小组</w:t>
      </w:r>
      <w:r>
        <w:rPr>
          <w:rFonts w:hint="eastAsia" w:ascii="仿宋_GB2312" w:hAnsi="仿宋_GB2312" w:eastAsia="仿宋_GB2312" w:cs="仿宋_GB2312"/>
          <w:color w:val="auto"/>
          <w:kern w:val="0"/>
          <w:sz w:val="28"/>
          <w:szCs w:val="28"/>
          <w:highlight w:val="none"/>
          <w:lang w:bidi="ar"/>
        </w:rPr>
        <w:t>不予认可。</w:t>
      </w:r>
    </w:p>
    <w:p w14:paraId="50FEDF7D">
      <w:pPr>
        <w:keepNext w:val="0"/>
        <w:keepLines w:val="0"/>
        <w:pageBreakBefore w:val="0"/>
        <w:widowControl/>
        <w:kinsoku/>
        <w:wordWrap/>
        <w:overflowPunct/>
        <w:topLinePunct w:val="0"/>
        <w:autoSpaceDE/>
        <w:autoSpaceDN/>
        <w:bidi w:val="0"/>
        <w:adjustRightInd/>
        <w:snapToGrid w:val="0"/>
        <w:spacing w:line="312"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2.业绩需在商务文件中“资格审查资料”栏“类似业绩和近年完成的类似项目情况表”中注明并提供相关证明资料，以上涉及到的证明资料应完整或能充分反映评审因素。</w:t>
      </w:r>
    </w:p>
    <w:p w14:paraId="52C26DEC">
      <w:pPr>
        <w:widowControl/>
        <w:jc w:val="center"/>
        <w:rPr>
          <w:rFonts w:ascii="黑体" w:hAnsi="宋体" w:eastAsia="黑体" w:cs="黑体"/>
          <w:color w:val="000000" w:themeColor="text1"/>
          <w:kern w:val="0"/>
          <w:sz w:val="31"/>
          <w:szCs w:val="31"/>
          <w:highlight w:val="none"/>
          <w:lang w:bidi="ar"/>
          <w14:textFill>
            <w14:solidFill>
              <w14:schemeClr w14:val="tx1"/>
            </w14:solidFill>
          </w14:textFill>
        </w:rPr>
        <w:sectPr>
          <w:pgSz w:w="11910" w:h="16840"/>
          <w:pgMar w:top="1321" w:right="1179" w:bottom="1100" w:left="1179" w:header="799" w:footer="902" w:gutter="0"/>
          <w:pgBorders>
            <w:top w:val="none" w:sz="0" w:space="0"/>
            <w:left w:val="none" w:sz="0" w:space="0"/>
            <w:bottom w:val="none" w:sz="0" w:space="0"/>
            <w:right w:val="none" w:sz="0" w:space="0"/>
          </w:pgBorders>
          <w:pgNumType w:fmt="decimal"/>
          <w:cols w:space="720" w:num="1"/>
        </w:sectPr>
      </w:pPr>
    </w:p>
    <w:p w14:paraId="3381EDE8">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3 资格审查条件（信誉最低要求）</w:t>
      </w:r>
    </w:p>
    <w:p w14:paraId="2BF4E9FB">
      <w:pPr>
        <w:rPr>
          <w:rFonts w:cs="Times New Roman"/>
          <w:color w:val="000000" w:themeColor="text1"/>
          <w:highlight w:val="none"/>
          <w14:textFill>
            <w14:solidFill>
              <w14:schemeClr w14:val="tx1"/>
            </w14:solidFill>
          </w14:textFill>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062B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Borders>
              <w:top w:val="single" w:color="auto" w:sz="4" w:space="0"/>
              <w:left w:val="single" w:color="auto" w:sz="4" w:space="0"/>
              <w:bottom w:val="single" w:color="auto" w:sz="4" w:space="0"/>
              <w:right w:val="single" w:color="auto" w:sz="4" w:space="0"/>
            </w:tcBorders>
          </w:tcPr>
          <w:p w14:paraId="438E073B">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信誉要求</w:t>
            </w:r>
          </w:p>
        </w:tc>
      </w:tr>
      <w:tr w14:paraId="6BC8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3" w:hRule="atLeast"/>
        </w:trPr>
        <w:tc>
          <w:tcPr>
            <w:tcW w:w="9747" w:type="dxa"/>
            <w:tcBorders>
              <w:top w:val="single" w:color="auto" w:sz="4" w:space="0"/>
              <w:left w:val="single" w:color="auto" w:sz="4" w:space="0"/>
              <w:bottom w:val="single" w:color="auto" w:sz="4" w:space="0"/>
              <w:right w:val="single" w:color="auto" w:sz="4" w:space="0"/>
            </w:tcBorders>
            <w:vAlign w:val="center"/>
          </w:tcPr>
          <w:p w14:paraId="0A03F9E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①未被责令停业，暂扣或吊销执照，或吊销资质证书；</w:t>
            </w:r>
          </w:p>
          <w:p w14:paraId="5927B6D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②未进入清算程序，或被宣告破产，或其他丧失履约能力的情形；</w:t>
            </w:r>
          </w:p>
          <w:p w14:paraId="0AC7A7D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③在国家企业信用信息公示系统（http://www.gsxt.gov.cn）中未被列入严重违法失信企业名单；</w:t>
            </w:r>
          </w:p>
          <w:p w14:paraId="07DC623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④在“信用中国”网站（http://www.creditchina.gov.cn）中未被列入失信被执行人名单；</w:t>
            </w:r>
          </w:p>
          <w:p w14:paraId="71529CA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⑤在近三年内（自响应文件递交截止之日向前追溯3年）</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及其法定代表人、拟委任的</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项目</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专业分包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施工负责人</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未有行贿犯罪行为。</w:t>
            </w:r>
          </w:p>
          <w:p w14:paraId="0B307A0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textAlignment w:val="auto"/>
              <w:rPr>
                <w:rFonts w:hint="eastAsia"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⑥其他要求：</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在近三年内（自响应文件递交截止之日向前追溯3年）</w:t>
            </w:r>
            <w:r>
              <w:rPr>
                <w:rFonts w:hint="eastAsia" w:ascii="仿宋_GB2312" w:hAnsi="仿宋_GB2312" w:eastAsia="仿宋_GB2312" w:cs="仿宋_GB2312"/>
                <w:color w:val="000000" w:themeColor="text1"/>
                <w:kern w:val="0"/>
                <w:sz w:val="28"/>
                <w:szCs w:val="28"/>
                <w:highlight w:val="none"/>
                <w:u w:val="singl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与</w:t>
            </w:r>
            <w:r>
              <w:rPr>
                <w:rFonts w:hint="eastAsia" w:ascii="仿宋_GB2312" w:hAnsi="仿宋_GB2312" w:eastAsia="仿宋_GB2312" w:cs="仿宋_GB2312"/>
                <w:color w:val="000000" w:themeColor="text1"/>
                <w:kern w:val="0"/>
                <w:sz w:val="28"/>
                <w:szCs w:val="28"/>
                <w:highlight w:val="none"/>
                <w:u w:val="single"/>
                <w:lang w:eastAsia="zh-CN"/>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u w:val="single"/>
                <w14:textFill>
                  <w14:solidFill>
                    <w14:schemeClr w14:val="tx1"/>
                  </w14:solidFill>
                </w14:textFill>
              </w:rPr>
              <w:t>人未发生诉讼关系</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w:t>
            </w:r>
          </w:p>
          <w:p w14:paraId="6BA789B9">
            <w:pPr>
              <w:keepNext w:val="0"/>
              <w:keepLines w:val="0"/>
              <w:pageBreakBefore w:val="0"/>
              <w:widowControl w:val="0"/>
              <w:kinsoku/>
              <w:wordWrap/>
              <w:overflowPunct/>
              <w:topLinePunct w:val="0"/>
              <w:autoSpaceDE/>
              <w:autoSpaceDN/>
              <w:bidi w:val="0"/>
              <w:adjustRightInd/>
              <w:snapToGrid/>
              <w:spacing w:after="120"/>
              <w:ind w:firstLine="560" w:firstLineChars="200"/>
              <w:jc w:val="both"/>
              <w:textAlignment w:val="auto"/>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⑦近三年内分包单位未发生不履行或不完全履行与比选人签订合同的。</w:t>
            </w:r>
          </w:p>
          <w:p w14:paraId="58E54688">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jc w:val="both"/>
              <w:textAlignment w:val="auto"/>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⑧投标人或其法定代表人</w:t>
            </w:r>
            <w:r>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在“信用中国”网站（http://www.creditchina.gov.cn）中</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未</w:t>
            </w:r>
            <w:r>
              <w:rPr>
                <w:rFonts w:hint="default"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被</w:t>
            </w:r>
            <w:r>
              <w:rPr>
                <w:rFonts w:hint="eastAsia" w:ascii="仿宋_GB2312" w:hAnsi="仿宋_GB2312" w:eastAsia="仿宋_GB2312" w:cs="仿宋_GB2312"/>
                <w:color w:val="000000" w:themeColor="text1"/>
                <w:kern w:val="0"/>
                <w:sz w:val="28"/>
                <w:szCs w:val="28"/>
                <w:highlight w:val="none"/>
                <w:lang w:val="en-US" w:eastAsia="zh-CN" w:bidi="ar-SA"/>
                <w14:textFill>
                  <w14:solidFill>
                    <w14:schemeClr w14:val="tx1"/>
                  </w14:solidFill>
                </w14:textFill>
              </w:rPr>
              <w:t>列入拖欠农民工工资失信联合奖惩对象名单。</w:t>
            </w:r>
          </w:p>
        </w:tc>
      </w:tr>
    </w:tbl>
    <w:p w14:paraId="05C16F2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仿宋_GB2312" w:cs="Times New Roman"/>
          <w:color w:val="000000" w:themeColor="text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在信誉承诺函中承诺，需要提供相关证明材料。如</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承诺与实际不符，</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人有权取消其成交（或成交候选）资格。</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相关证明材料：</w:t>
      </w:r>
    </w:p>
    <w:p w14:paraId="148DDDD7">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（1）投标人在全国企业信用信息公示系统中未被列入严重违法失信企业名单的网页截图扫描件；</w:t>
      </w:r>
    </w:p>
    <w:p w14:paraId="42E0F41C">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（2）投标人在</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instrText xml:space="preserve"> HYPERLINK "http://www.creditchina.gov.cn/" \h </w:instrTex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separate"/>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“信用中国”网站中未被列入失信被执行人名单的网页截图扫</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描件；</w:t>
      </w:r>
    </w:p>
    <w:p w14:paraId="1A593688">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（3）</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及其法定代表人、拟委任的</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劳务施工负责人</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技术</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负责人、</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安全员</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在</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近三年内均无行贿犯罪行为承诺函原件，承诺函格式见本表后；</w:t>
      </w:r>
    </w:p>
    <w:p w14:paraId="15BAB02B">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jc w:val="both"/>
        <w:textAlignment w:val="auto"/>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（4）投标人或其法定代表人在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instrText xml:space="preserve"> HYPERLINK "http://www.creditchina.gov.cn/" \h </w:instrTex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separate"/>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“信用中国”网站中未被列入拖欠农民工工资失信联合奖惩对象名单的网页截图扫</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描件；</w:t>
      </w:r>
    </w:p>
    <w:p w14:paraId="5F62B040">
      <w:pPr>
        <w:widowControl/>
        <w:spacing w:line="360" w:lineRule="auto"/>
        <w:contextualSpacing/>
        <w:jc w:val="center"/>
        <w:rPr>
          <w:rFonts w:ascii="Times New Roman" w:hAnsi="Times New Roman" w:eastAsia="黑体" w:cs="Times New Roman"/>
          <w:color w:val="000000" w:themeColor="text1"/>
          <w:sz w:val="30"/>
          <w:highlight w:val="none"/>
          <w14:textFill>
            <w14:solidFill>
              <w14:schemeClr w14:val="tx1"/>
            </w14:solidFill>
          </w14:textFill>
        </w:rPr>
      </w:pPr>
      <w:r>
        <w:rPr>
          <w:rFonts w:ascii="Times New Roman" w:hAnsi="Times New Roman" w:eastAsia="黑体" w:cs="Times New Roman"/>
          <w:color w:val="000000" w:themeColor="text1"/>
          <w:sz w:val="30"/>
          <w:highlight w:val="none"/>
          <w14:textFill>
            <w14:solidFill>
              <w14:schemeClr w14:val="tx1"/>
            </w14:solidFill>
          </w14:textFill>
        </w:rPr>
        <w:t>承</w:t>
      </w:r>
      <w:r>
        <w:rPr>
          <w:rFonts w:hint="eastAsia" w:ascii="Times New Roman" w:hAnsi="Times New Roman" w:eastAsia="黑体" w:cs="Times New Roman"/>
          <w:color w:val="000000" w:themeColor="text1"/>
          <w:sz w:val="30"/>
          <w:highlight w:val="none"/>
          <w14:textFill>
            <w14:solidFill>
              <w14:schemeClr w14:val="tx1"/>
            </w14:solidFill>
          </w14:textFill>
        </w:rPr>
        <w:t xml:space="preserve"> </w:t>
      </w:r>
      <w:r>
        <w:rPr>
          <w:rFonts w:ascii="Times New Roman" w:hAnsi="Times New Roman" w:eastAsia="黑体" w:cs="Times New Roman"/>
          <w:color w:val="000000" w:themeColor="text1"/>
          <w:sz w:val="30"/>
          <w:highlight w:val="none"/>
          <w14:textFill>
            <w14:solidFill>
              <w14:schemeClr w14:val="tx1"/>
            </w14:solidFill>
          </w14:textFill>
        </w:rPr>
        <w:t>诺</w:t>
      </w:r>
      <w:r>
        <w:rPr>
          <w:rFonts w:hint="eastAsia" w:ascii="Times New Roman" w:hAnsi="Times New Roman" w:eastAsia="黑体" w:cs="Times New Roman"/>
          <w:color w:val="000000" w:themeColor="text1"/>
          <w:sz w:val="30"/>
          <w:highlight w:val="none"/>
          <w14:textFill>
            <w14:solidFill>
              <w14:schemeClr w14:val="tx1"/>
            </w14:solidFill>
          </w14:textFill>
        </w:rPr>
        <w:t xml:space="preserve"> </w:t>
      </w:r>
      <w:r>
        <w:rPr>
          <w:rFonts w:ascii="Times New Roman" w:hAnsi="Times New Roman" w:eastAsia="黑体" w:cs="Times New Roman"/>
          <w:color w:val="000000" w:themeColor="text1"/>
          <w:sz w:val="30"/>
          <w:highlight w:val="none"/>
          <w14:textFill>
            <w14:solidFill>
              <w14:schemeClr w14:val="tx1"/>
            </w14:solidFill>
          </w14:textFill>
        </w:rPr>
        <w:t>函</w:t>
      </w:r>
    </w:p>
    <w:p w14:paraId="6E472538">
      <w:pPr>
        <w:widowControl/>
        <w:spacing w:line="360" w:lineRule="auto"/>
        <w:contextualSpacing/>
        <w:rPr>
          <w:rFonts w:hint="eastAsia" w:ascii="Times New Roman" w:hAnsi="Times New Roman" w:eastAsia="宋体" w:cs="Times New Roman"/>
          <w:color w:val="000000" w:themeColor="text1"/>
          <w:sz w:val="22"/>
          <w:szCs w:val="21"/>
          <w:highlight w:val="none"/>
          <w14:textFill>
            <w14:solidFill>
              <w14:schemeClr w14:val="tx1"/>
            </w14:solidFill>
          </w14:textFill>
        </w:rPr>
      </w:pPr>
    </w:p>
    <w:p w14:paraId="7659BC4F">
      <w:pPr>
        <w:widowControl/>
        <w:spacing w:line="360" w:lineRule="auto"/>
        <w:contextualSpacing/>
        <w:rPr>
          <w:rFonts w:hint="eastAsia"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致</w:t>
      </w:r>
      <w:r>
        <w:rPr>
          <w:rFonts w:hint="eastAsia"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比选</w:t>
      </w:r>
      <w:r>
        <w:rPr>
          <w:rFonts w:hint="eastAsia" w:ascii="Times New Roman" w:hAnsi="Times New Roman" w:eastAsia="宋体" w:cs="Times New Roman"/>
          <w:color w:val="000000" w:themeColor="text1"/>
          <w:sz w:val="24"/>
          <w:highlight w:val="none"/>
          <w14:textFill>
            <w14:solidFill>
              <w14:schemeClr w14:val="tx1"/>
            </w14:solidFill>
          </w14:textFill>
        </w:rPr>
        <w:t>人）</w:t>
      </w:r>
    </w:p>
    <w:p w14:paraId="392B2A52">
      <w:pPr>
        <w:widowControl/>
        <w:spacing w:line="360" w:lineRule="auto"/>
        <w:ind w:firstLine="480" w:firstLineChars="200"/>
        <w:contextualSpacing/>
        <w:rPr>
          <w:rFonts w:hint="eastAsia" w:ascii="宋体" w:hAnsi="宋体" w:eastAsia="宋体" w:cs="宋体"/>
          <w:color w:val="000000" w:themeColor="text1"/>
          <w:sz w:val="24"/>
          <w:highlight w:val="none"/>
          <w:lang w:eastAsia="zh-CN"/>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我单位参与</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XX  </w:t>
      </w:r>
      <w:r>
        <w:rPr>
          <w:rFonts w:ascii="Times New Roman" w:hAnsi="Times New Roman" w:eastAsia="宋体" w:cs="Times New Roman"/>
          <w:color w:val="000000" w:themeColor="text1"/>
          <w:sz w:val="24"/>
          <w:highlight w:val="none"/>
          <w14:textFill>
            <w14:solidFill>
              <w14:schemeClr w14:val="tx1"/>
            </w14:solidFill>
          </w14:textFill>
        </w:rPr>
        <w:t>项目</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4"/>
          <w:highlight w:val="none"/>
          <w:u w:val="none"/>
          <w:lang w:val="en-US" w:eastAsia="zh-CN"/>
          <w14:textFill>
            <w14:solidFill>
              <w14:schemeClr w14:val="tx1"/>
            </w14:solidFill>
          </w14:textFill>
        </w:rPr>
        <w:t>工程</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4"/>
          <w:highlight w:val="none"/>
          <w:u w:val="none"/>
          <w:lang w:val="en-US" w:eastAsia="zh-CN"/>
          <w14:textFill>
            <w14:solidFill>
              <w14:schemeClr w14:val="tx1"/>
            </w14:solidFill>
          </w14:textFill>
        </w:rPr>
        <w:t>标段专业分包</w:t>
      </w:r>
      <w:r>
        <w:rPr>
          <w:rFonts w:hint="eastAsia" w:ascii="Times New Roman" w:hAnsi="Times New Roman" w:cs="Times New Roman"/>
          <w:color w:val="000000" w:themeColor="text1"/>
          <w:sz w:val="24"/>
          <w:highlight w:val="none"/>
          <w:lang w:val="en-US" w:eastAsia="zh-CN"/>
          <w14:textFill>
            <w14:solidFill>
              <w14:schemeClr w14:val="tx1"/>
            </w14:solidFill>
          </w14:textFill>
        </w:rPr>
        <w:t>比选</w:t>
      </w:r>
      <w:r>
        <w:rPr>
          <w:rFonts w:ascii="Times New Roman" w:hAnsi="Times New Roman" w:eastAsia="宋体" w:cs="Times New Roman"/>
          <w:color w:val="000000" w:themeColor="text1"/>
          <w:sz w:val="24"/>
          <w:highlight w:val="none"/>
          <w14:textFill>
            <w14:solidFill>
              <w14:schemeClr w14:val="tx1"/>
            </w14:solidFill>
          </w14:textFill>
        </w:rPr>
        <w:t>，现在此承诺：至投标截止时间为止，</w:t>
      </w:r>
      <w:r>
        <w:rPr>
          <w:rFonts w:ascii="Times New Roman" w:hAnsi="Times New Roman" w:eastAsia="宋体" w:cs="Times New Roman"/>
          <w:color w:val="000000" w:themeColor="text1"/>
          <w:sz w:val="24"/>
          <w:highlight w:val="none"/>
          <w:u w:val="words"/>
          <w14:textFill>
            <w14:solidFill>
              <w14:schemeClr w14:val="tx1"/>
            </w14:solidFill>
          </w14:textFill>
        </w:rPr>
        <w:t>（</w:t>
      </w:r>
      <w:r>
        <w:rPr>
          <w:rFonts w:hint="eastAsia" w:ascii="Times New Roman" w:hAnsi="Times New Roman" w:cs="Times New Roman"/>
          <w:color w:val="000000" w:themeColor="text1"/>
          <w:sz w:val="24"/>
          <w:highlight w:val="none"/>
          <w:u w:val="words"/>
          <w:lang w:val="en-US" w:eastAsia="zh-CN"/>
          <w14:textFill>
            <w14:solidFill>
              <w14:schemeClr w14:val="tx1"/>
            </w14:solidFill>
          </w14:textFill>
        </w:rPr>
        <w:t>分包单位</w:t>
      </w:r>
      <w:r>
        <w:rPr>
          <w:rFonts w:ascii="Times New Roman" w:hAnsi="Times New Roman" w:eastAsia="宋体" w:cs="Times New Roman"/>
          <w:color w:val="000000" w:themeColor="text1"/>
          <w:sz w:val="24"/>
          <w:highlight w:val="none"/>
          <w:u w:val="words"/>
          <w14:textFill>
            <w14:solidFill>
              <w14:schemeClr w14:val="tx1"/>
            </w14:solidFill>
          </w14:textFill>
        </w:rPr>
        <w:t>全称）</w:t>
      </w:r>
      <w:r>
        <w:rPr>
          <w:rFonts w:ascii="Times New Roman" w:hAnsi="Times New Roman" w:eastAsia="宋体" w:cs="Times New Roman"/>
          <w:color w:val="000000" w:themeColor="text1"/>
          <w:sz w:val="24"/>
          <w:highlight w:val="none"/>
          <w14:textFill>
            <w14:solidFill>
              <w14:schemeClr w14:val="tx1"/>
            </w14:solidFill>
          </w14:textFill>
        </w:rPr>
        <w:t>、法定代表人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（姓名）及拟委任本项目的</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专业分包施</w:t>
      </w:r>
      <w:r>
        <w:rPr>
          <w:rFonts w:hint="eastAsia" w:ascii="Times New Roman" w:hAnsi="Times New Roman" w:cs="Times New Roman"/>
          <w:color w:val="000000" w:themeColor="text1"/>
          <w:sz w:val="24"/>
          <w:highlight w:val="none"/>
          <w:lang w:val="en-US" w:eastAsia="zh-CN"/>
          <w14:textFill>
            <w14:solidFill>
              <w14:schemeClr w14:val="tx1"/>
            </w14:solidFill>
          </w14:textFill>
        </w:rPr>
        <w:t>工负责人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技术</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负责人</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安全员</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lang w:val="en-US" w:eastAsia="zh-CN"/>
          <w14:textFill>
            <w14:solidFill>
              <w14:schemeClr w14:val="tx1"/>
            </w14:solidFill>
          </w14:textFill>
        </w:rPr>
        <w:t xml:space="preserve">   </w:t>
      </w:r>
      <w:r>
        <w:rPr>
          <w:rFonts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（姓名）</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在</w:t>
      </w:r>
      <w:r>
        <w:rPr>
          <w:rFonts w:ascii="Times New Roman" w:hAnsi="Times New Roman" w:eastAsia="宋体" w:cs="Times New Roman"/>
          <w:color w:val="000000" w:themeColor="text1"/>
          <w:sz w:val="24"/>
          <w:highlight w:val="none"/>
          <w14:textFill>
            <w14:solidFill>
              <w14:schemeClr w14:val="tx1"/>
            </w14:solidFill>
          </w14:textFill>
        </w:rPr>
        <w:t>近三年内</w:t>
      </w:r>
      <w:r>
        <w:rPr>
          <w:rFonts w:hint="eastAsia" w:ascii="Times New Roman" w:hAnsi="Times New Roman" w:eastAsia="宋体" w:cs="Times New Roman"/>
          <w:color w:val="000000" w:themeColor="text1"/>
          <w:sz w:val="24"/>
          <w:highlight w:val="none"/>
          <w:lang w:eastAsia="zh-CN"/>
          <w14:textFill>
            <w14:solidFill>
              <w14:schemeClr w14:val="tx1"/>
            </w14:solidFill>
          </w14:textFill>
        </w:rPr>
        <w:t>均</w:t>
      </w:r>
      <w:r>
        <w:rPr>
          <w:rFonts w:ascii="Times New Roman" w:hAnsi="Times New Roman" w:eastAsia="宋体" w:cs="Times New Roman"/>
          <w:color w:val="000000" w:themeColor="text1"/>
          <w:sz w:val="24"/>
          <w:highlight w:val="none"/>
          <w14:textFill>
            <w14:solidFill>
              <w14:schemeClr w14:val="tx1"/>
            </w14:solidFill>
          </w14:textFill>
        </w:rPr>
        <w:t>不存在任何经检察机关认定的行贿犯罪行为，</w:t>
      </w:r>
      <w:r>
        <w:rPr>
          <w:rFonts w:ascii="宋体" w:hAnsi="宋体" w:eastAsia="宋体" w:cs="宋体"/>
          <w:color w:val="000000" w:themeColor="text1"/>
          <w:sz w:val="24"/>
          <w:highlight w:val="none"/>
          <w14:textFill>
            <w14:solidFill>
              <w14:schemeClr w14:val="tx1"/>
            </w14:solidFill>
          </w14:textFill>
        </w:rPr>
        <w:t>且我单位在贵单位（包括安徽省交通控股集团有限公司及其全资、控股子公司）近三年无放弃中标、放弃履约、串通投标、提供虚假投标材料等不良行为。</w:t>
      </w:r>
    </w:p>
    <w:p w14:paraId="61902B6D">
      <w:pPr>
        <w:widowControl/>
        <w:spacing w:line="360" w:lineRule="auto"/>
        <w:ind w:firstLine="480" w:firstLineChars="200"/>
        <w:contextualSpacing/>
        <w:rPr>
          <w:rFonts w:ascii="Times New Roman" w:hAnsi="Times New Roman" w:eastAsia="宋体" w:cs="Times New Roman"/>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经</w:t>
      </w:r>
      <w:r>
        <w:rPr>
          <w:rFonts w:hint="eastAsia" w:ascii="宋体" w:hAnsi="宋体" w:cs="宋体"/>
          <w:color w:val="000000" w:themeColor="text1"/>
          <w:sz w:val="24"/>
          <w:highlight w:val="none"/>
          <w:lang w:val="en-US" w:eastAsia="zh-CN"/>
          <w14:textFill>
            <w14:solidFill>
              <w14:schemeClr w14:val="tx1"/>
            </w14:solidFill>
          </w14:textFill>
        </w:rPr>
        <w:t>评审小组</w:t>
      </w:r>
      <w:r>
        <w:rPr>
          <w:rFonts w:ascii="宋体" w:hAnsi="宋体" w:eastAsia="宋体" w:cs="宋体"/>
          <w:color w:val="000000" w:themeColor="text1"/>
          <w:sz w:val="24"/>
          <w:highlight w:val="none"/>
          <w14:textFill>
            <w14:solidFill>
              <w14:schemeClr w14:val="tx1"/>
            </w14:solidFill>
          </w14:textFill>
        </w:rPr>
        <w:t>或</w:t>
      </w:r>
      <w:r>
        <w:rPr>
          <w:rFonts w:hint="eastAsia" w:ascii="宋体" w:hAnsi="宋体" w:cs="宋体"/>
          <w:color w:val="000000" w:themeColor="text1"/>
          <w:sz w:val="24"/>
          <w:highlight w:val="none"/>
          <w:lang w:val="en-US" w:eastAsia="zh-CN"/>
          <w14:textFill>
            <w14:solidFill>
              <w14:schemeClr w14:val="tx1"/>
            </w14:solidFill>
          </w14:textFill>
        </w:rPr>
        <w:t>比选</w:t>
      </w:r>
      <w:r>
        <w:rPr>
          <w:rFonts w:ascii="宋体" w:hAnsi="宋体" w:eastAsia="宋体" w:cs="宋体"/>
          <w:color w:val="000000" w:themeColor="text1"/>
          <w:sz w:val="24"/>
          <w:highlight w:val="none"/>
          <w14:textFill>
            <w14:solidFill>
              <w14:schemeClr w14:val="tx1"/>
            </w14:solidFill>
          </w14:textFill>
        </w:rPr>
        <w:t>人核查，如果上述承诺事项与事实不符，我单位愿意承担被取消投标和中标资格等后果。</w:t>
      </w:r>
    </w:p>
    <w:p w14:paraId="1AC8508D">
      <w:pPr>
        <w:widowControl/>
        <w:spacing w:line="360" w:lineRule="auto"/>
        <w:ind w:firstLine="480" w:firstLineChars="200"/>
        <w:contextualSpacing/>
        <w:rPr>
          <w:rFonts w:ascii="Times New Roman" w:hAnsi="Times New Roman" w:eastAsia="宋体" w:cs="Times New Roman"/>
          <w:color w:val="000000" w:themeColor="text1"/>
          <w:sz w:val="24"/>
          <w:highlight w:val="none"/>
          <w:u w:val="singl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特此承诺。</w:t>
      </w:r>
    </w:p>
    <w:p w14:paraId="2A0521C4">
      <w:pPr>
        <w:widowControl/>
        <w:spacing w:line="360" w:lineRule="auto"/>
        <w:ind w:firstLine="480" w:firstLineChars="200"/>
        <w:contextualSpacing/>
        <w:rPr>
          <w:rFonts w:hint="eastAsia" w:ascii="Times New Roman" w:hAnsi="Times New Roman" w:eastAsia="宋体" w:cs="Times New Roman"/>
          <w:color w:val="000000" w:themeColor="text1"/>
          <w:sz w:val="24"/>
          <w:highlight w:val="none"/>
          <w:u w:val="single"/>
          <w14:textFill>
            <w14:solidFill>
              <w14:schemeClr w14:val="tx1"/>
            </w14:solidFill>
          </w14:textFill>
        </w:rPr>
      </w:pPr>
    </w:p>
    <w:p w14:paraId="7CF3C0B5">
      <w:pPr>
        <w:widowControl/>
        <w:spacing w:line="360" w:lineRule="auto"/>
        <w:contextualSpacing/>
        <w:rPr>
          <w:rFonts w:hint="eastAsia" w:ascii="Times New Roman" w:hAnsi="Times New Roman" w:eastAsia="宋体" w:cs="Times New Roman"/>
          <w:color w:val="000000" w:themeColor="text1"/>
          <w:sz w:val="24"/>
          <w:highlight w:val="none"/>
          <w:u w:val="single"/>
          <w14:textFill>
            <w14:solidFill>
              <w14:schemeClr w14:val="tx1"/>
            </w14:solidFill>
          </w14:textFill>
        </w:rPr>
      </w:pPr>
    </w:p>
    <w:p w14:paraId="5CF90976">
      <w:pPr>
        <w:widowControl/>
        <w:wordWrap w:val="0"/>
        <w:spacing w:line="360" w:lineRule="auto"/>
        <w:contextualSpacing/>
        <w:jc w:val="right"/>
        <w:rPr>
          <w:rFonts w:hint="eastAsia"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分包单位</w:t>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（加盖公章） </w:t>
      </w:r>
    </w:p>
    <w:p w14:paraId="226720FB">
      <w:pPr>
        <w:widowControl/>
        <w:spacing w:line="360" w:lineRule="auto"/>
        <w:contextualSpacing/>
        <w:jc w:val="right"/>
        <w:rPr>
          <w:rFonts w:hint="eastAsia" w:ascii="Times New Roman" w:hAnsi="Times New Roman" w:eastAsia="宋体" w:cs="Times New Roman"/>
          <w:color w:val="000000" w:themeColor="text1"/>
          <w:sz w:val="24"/>
          <w:highlight w:val="none"/>
          <w14:textFill>
            <w14:solidFill>
              <w14:schemeClr w14:val="tx1"/>
            </w14:solidFill>
          </w14:textFill>
        </w:rPr>
      </w:pPr>
    </w:p>
    <w:p w14:paraId="11D02691">
      <w:pPr>
        <w:spacing w:line="440" w:lineRule="exact"/>
        <w:ind w:firstLine="5640" w:firstLineChars="2350"/>
        <w:jc w:val="right"/>
        <w:rPr>
          <w:rFonts w:ascii="Times New Roman" w:hAnsi="Times New Roman" w:eastAsia="宋体" w:cs="Times New Roman"/>
          <w:color w:val="000000" w:themeColor="text1"/>
          <w:sz w:val="22"/>
          <w:szCs w:val="21"/>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年</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月</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14:textFill>
            <w14:solidFill>
              <w14:schemeClr w14:val="tx1"/>
            </w14:solidFill>
          </w14:textFill>
        </w:rPr>
        <w:t>日</w:t>
      </w:r>
    </w:p>
    <w:p w14:paraId="2643CC9B">
      <w:pPr>
        <w:spacing w:line="440" w:lineRule="exact"/>
        <w:ind w:firstLine="5170" w:firstLineChars="2350"/>
        <w:jc w:val="right"/>
        <w:rPr>
          <w:rFonts w:ascii="Times New Roman" w:hAnsi="Times New Roman" w:eastAsia="宋体" w:cs="Times New Roman"/>
          <w:color w:val="000000" w:themeColor="text1"/>
          <w:sz w:val="22"/>
          <w:szCs w:val="21"/>
          <w:highlight w:val="none"/>
          <w14:textFill>
            <w14:solidFill>
              <w14:schemeClr w14:val="tx1"/>
            </w14:solidFill>
          </w14:textFill>
        </w:rPr>
      </w:pPr>
    </w:p>
    <w:p w14:paraId="1D9750F7">
      <w:pPr>
        <w:snapToGrid w:val="0"/>
        <w:ind w:left="15" w:leftChars="7" w:right="109" w:rightChars="52" w:firstLine="422" w:firstLineChars="192"/>
        <w:rPr>
          <w:rFonts w:ascii="Times New Roman" w:hAnsi="Times New Roman" w:eastAsia="楷体_GB2312" w:cs="Times New Roman"/>
          <w:color w:val="000000" w:themeColor="text1"/>
          <w:sz w:val="22"/>
          <w:szCs w:val="21"/>
          <w:highlight w:val="none"/>
          <w14:textFill>
            <w14:solidFill>
              <w14:schemeClr w14:val="tx1"/>
            </w14:solidFill>
          </w14:textFill>
        </w:rPr>
      </w:pPr>
    </w:p>
    <w:p w14:paraId="0AC2EC63">
      <w:pPr>
        <w:widowControl w:val="0"/>
        <w:autoSpaceDE w:val="0"/>
        <w:autoSpaceDN w:val="0"/>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pPr>
    </w:p>
    <w:p w14:paraId="4A941D11">
      <w:pPr>
        <w:widowControl/>
        <w:spacing w:line="360" w:lineRule="auto"/>
        <w:jc w:val="left"/>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p>
    <w:p w14:paraId="670A2A7E">
      <w:pPr>
        <w:widowControl/>
        <w:spacing w:line="360" w:lineRule="auto"/>
        <w:jc w:val="left"/>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pPr>
    </w:p>
    <w:p w14:paraId="15D409F2">
      <w:pPr>
        <w:rPr>
          <w:rFonts w:cs="Times New Roman"/>
          <w:color w:val="000000" w:themeColor="text1"/>
          <w:highlight w:val="none"/>
          <w14:textFill>
            <w14:solidFill>
              <w14:schemeClr w14:val="tx1"/>
            </w14:solidFill>
          </w14:textFill>
        </w:rPr>
      </w:pPr>
    </w:p>
    <w:p w14:paraId="35053E6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FDE9145">
      <w:pPr>
        <w:rPr>
          <w:rFonts w:cs="Times New Roman"/>
          <w:color w:val="000000" w:themeColor="text1"/>
          <w:highlight w:val="none"/>
          <w14:textFill>
            <w14:solidFill>
              <w14:schemeClr w14:val="tx1"/>
            </w14:solidFill>
          </w14:textFill>
        </w:rPr>
      </w:pPr>
    </w:p>
    <w:p w14:paraId="4CBF0FA6">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067EDA24">
      <w:pPr>
        <w:rPr>
          <w:rFonts w:cs="Times New Roman"/>
          <w:color w:val="000000" w:themeColor="text1"/>
          <w:highlight w:val="none"/>
          <w14:textFill>
            <w14:solidFill>
              <w14:schemeClr w14:val="tx1"/>
            </w14:solidFill>
          </w14:textFill>
        </w:rPr>
      </w:pPr>
    </w:p>
    <w:p w14:paraId="015DF5F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91CC409">
      <w:pPr>
        <w:rPr>
          <w:rFonts w:cs="Times New Roman"/>
          <w:color w:val="000000" w:themeColor="text1"/>
          <w:highlight w:val="none"/>
          <w14:textFill>
            <w14:solidFill>
              <w14:schemeClr w14:val="tx1"/>
            </w14:solidFill>
          </w14:textFill>
        </w:rPr>
      </w:pPr>
    </w:p>
    <w:p w14:paraId="619E891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6E146CA">
      <w:pPr>
        <w:rPr>
          <w:rFonts w:cs="Times New Roman"/>
          <w:color w:val="000000" w:themeColor="text1"/>
          <w:highlight w:val="none"/>
          <w14:textFill>
            <w14:solidFill>
              <w14:schemeClr w14:val="tx1"/>
            </w14:solidFill>
          </w14:textFill>
        </w:rPr>
      </w:pPr>
    </w:p>
    <w:p w14:paraId="28493F60">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649CAB1">
      <w:pPr>
        <w:rPr>
          <w:rFonts w:cs="Times New Roman"/>
          <w:color w:val="000000" w:themeColor="text1"/>
          <w:highlight w:val="none"/>
          <w14:textFill>
            <w14:solidFill>
              <w14:schemeClr w14:val="tx1"/>
            </w14:solidFill>
          </w14:textFill>
        </w:rPr>
      </w:pPr>
    </w:p>
    <w:p w14:paraId="1BF8B2C5">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70D487C">
      <w:pPr>
        <w:rPr>
          <w:rFonts w:cs="Times New Roman"/>
          <w:color w:val="000000" w:themeColor="text1"/>
          <w:highlight w:val="none"/>
          <w14:textFill>
            <w14:solidFill>
              <w14:schemeClr w14:val="tx1"/>
            </w14:solidFill>
          </w14:textFill>
        </w:rPr>
      </w:pPr>
    </w:p>
    <w:p w14:paraId="0114EB6D">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76154FED">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p>
    <w:p w14:paraId="1A1E2CC8">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4 资格审查条件（</w:t>
      </w:r>
      <w:r>
        <w:rPr>
          <w:rFonts w:hint="eastAsia" w:ascii="仿宋_GB2312" w:hAnsi="仿宋_GB2312" w:eastAsia="仿宋_GB2312" w:cs="仿宋_GB2312"/>
          <w:b/>
          <w:bCs/>
          <w:color w:val="000000" w:themeColor="text1"/>
          <w:kern w:val="0"/>
          <w:sz w:val="36"/>
          <w:szCs w:val="36"/>
          <w:highlight w:val="none"/>
          <w:lang w:eastAsia="zh-CN" w:bidi="ar"/>
          <w14:textFill>
            <w14:solidFill>
              <w14:schemeClr w14:val="tx1"/>
            </w14:solidFill>
          </w14:textFill>
        </w:rPr>
        <w:t>项目</w:t>
      </w:r>
      <w:r>
        <w:rPr>
          <w:rFonts w:hint="eastAsia" w:ascii="仿宋_GB2312" w:hAnsi="仿宋_GB2312" w:eastAsia="仿宋_GB2312" w:cs="仿宋_GB2312"/>
          <w:b/>
          <w:bCs/>
          <w:color w:val="000000" w:themeColor="text1"/>
          <w:kern w:val="0"/>
          <w:sz w:val="36"/>
          <w:szCs w:val="36"/>
          <w:highlight w:val="none"/>
          <w:lang w:val="en-US" w:eastAsia="zh-CN" w:bidi="ar"/>
          <w14:textFill>
            <w14:solidFill>
              <w14:schemeClr w14:val="tx1"/>
            </w14:solidFill>
          </w14:textFill>
        </w:rPr>
        <w:t>专业分包</w:t>
      </w:r>
      <w:r>
        <w:rPr>
          <w:rFonts w:hint="eastAsia" w:ascii="仿宋_GB2312" w:hAnsi="仿宋_GB2312" w:eastAsia="仿宋_GB2312" w:cs="仿宋_GB2312"/>
          <w:b/>
          <w:bCs/>
          <w:color w:val="000000" w:themeColor="text1"/>
          <w:kern w:val="0"/>
          <w:sz w:val="36"/>
          <w:szCs w:val="36"/>
          <w:highlight w:val="none"/>
          <w:lang w:eastAsia="zh-CN" w:bidi="ar"/>
          <w14:textFill>
            <w14:solidFill>
              <w14:schemeClr w14:val="tx1"/>
            </w14:solidFill>
          </w14:textFill>
        </w:rPr>
        <w:t>施工负责人</w:t>
      </w: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最低要求）</w:t>
      </w:r>
    </w:p>
    <w:p w14:paraId="51F9D418">
      <w:pPr>
        <w:rPr>
          <w:rFonts w:cs="Times New Roman"/>
          <w:color w:val="000000" w:themeColor="text1"/>
          <w:highlight w:val="none"/>
          <w14:textFill>
            <w14:solidFill>
              <w14:schemeClr w14:val="tx1"/>
            </w14:solidFill>
          </w14:textFill>
        </w:rPr>
      </w:pP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7692"/>
      </w:tblGrid>
      <w:tr w14:paraId="095F2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380" w:type="dxa"/>
            <w:tcBorders>
              <w:top w:val="single" w:color="auto" w:sz="4" w:space="0"/>
              <w:left w:val="single" w:color="auto" w:sz="4" w:space="0"/>
              <w:bottom w:val="single" w:color="auto" w:sz="4" w:space="0"/>
              <w:right w:val="single" w:color="auto" w:sz="4" w:space="0"/>
            </w:tcBorders>
            <w:vAlign w:val="center"/>
          </w:tcPr>
          <w:p w14:paraId="7357602F">
            <w:pPr>
              <w:keepNext w:val="0"/>
              <w:keepLines w:val="0"/>
              <w:widowControl/>
              <w:suppressLineNumbers w:val="0"/>
              <w:spacing w:before="0" w:beforeAutospacing="0" w:after="0" w:afterAutospacing="0"/>
              <w:ind w:left="0" w:right="0"/>
              <w:jc w:val="center"/>
              <w:rPr>
                <w:rFonts w:hint="default" w:eastAsia="宋体" w:cs="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人员</w:t>
            </w:r>
          </w:p>
        </w:tc>
        <w:tc>
          <w:tcPr>
            <w:tcW w:w="7692" w:type="dxa"/>
            <w:tcBorders>
              <w:top w:val="single" w:color="auto" w:sz="4" w:space="0"/>
              <w:left w:val="single" w:color="auto" w:sz="4" w:space="0"/>
              <w:bottom w:val="single" w:color="auto" w:sz="4" w:space="0"/>
              <w:right w:val="single" w:color="auto" w:sz="4" w:space="0"/>
            </w:tcBorders>
            <w:vAlign w:val="center"/>
          </w:tcPr>
          <w:p w14:paraId="60ACF20B">
            <w:pPr>
              <w:keepNext w:val="0"/>
              <w:keepLines w:val="0"/>
              <w:widowControl/>
              <w:suppressLineNumbers w:val="0"/>
              <w:spacing w:before="0" w:beforeAutospacing="0" w:after="0" w:afterAutospacing="0"/>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资格要求</w:t>
            </w:r>
          </w:p>
        </w:tc>
      </w:tr>
      <w:tr w14:paraId="56A6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14:paraId="27291262">
            <w:pPr>
              <w:keepNext w:val="0"/>
              <w:keepLines w:val="0"/>
              <w:suppressLineNumbers w:val="0"/>
              <w:spacing w:before="0" w:beforeAutospacing="0" w:after="0" w:afterAutospacing="0"/>
              <w:ind w:left="0" w:right="0"/>
              <w:jc w:val="center"/>
              <w:rPr>
                <w:rFonts w:hint="default" w:eastAsia="宋体" w:cs="Times New Roman"/>
                <w:color w:val="000000" w:themeColor="text1"/>
                <w:highlight w:val="none"/>
                <w14:textFill>
                  <w14:solidFill>
                    <w14:schemeClr w14:val="tx1"/>
                  </w14:solidFill>
                </w14:textFill>
              </w:rPr>
            </w:pPr>
          </w:p>
          <w:p w14:paraId="3109736C">
            <w:pPr>
              <w:keepNext w:val="0"/>
              <w:keepLines w:val="0"/>
              <w:widowControl w:val="0"/>
              <w:suppressLineNumbers w:val="0"/>
              <w:spacing w:before="0" w:beforeAutospacing="0" w:after="120" w:afterAutospacing="0"/>
              <w:ind w:left="0" w:right="0"/>
              <w:jc w:val="center"/>
              <w:rPr>
                <w:rFonts w:hint="default"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p>
          <w:p w14:paraId="009076A4">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t>项目劳务施工负责人</w:t>
            </w:r>
          </w:p>
          <w:p w14:paraId="439AB1CF">
            <w:pPr>
              <w:keepNext w:val="0"/>
              <w:keepLines w:val="0"/>
              <w:widowControl w:val="0"/>
              <w:suppressLineNumbers w:val="0"/>
              <w:spacing w:before="0" w:beforeAutospacing="0" w:after="120" w:afterAutospacing="0"/>
              <w:ind w:left="0" w:right="0"/>
              <w:jc w:val="center"/>
              <w:rPr>
                <w:rFonts w:hint="default"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133D2D7">
            <w:pPr>
              <w:keepNext w:val="0"/>
              <w:keepLines w:val="0"/>
              <w:suppressLineNumbers w:val="0"/>
              <w:spacing w:before="0" w:beforeAutospacing="0" w:after="0" w:afterAutospacing="0"/>
              <w:ind w:left="0" w:right="0"/>
              <w:jc w:val="center"/>
              <w:rPr>
                <w:rFonts w:hint="default" w:eastAsia="宋体" w:cs="Times New Roman"/>
                <w:color w:val="000000" w:themeColor="text1"/>
                <w:highlight w:val="none"/>
                <w14:textFill>
                  <w14:solidFill>
                    <w14:schemeClr w14:val="tx1"/>
                  </w14:solidFill>
                </w14:textFill>
              </w:rPr>
            </w:pPr>
          </w:p>
          <w:p w14:paraId="6BAF7DA2">
            <w:pPr>
              <w:keepNext w:val="0"/>
              <w:keepLines w:val="0"/>
              <w:suppressLineNumbers w:val="0"/>
              <w:spacing w:before="0" w:beforeAutospacing="0" w:after="0" w:afterAutospacing="0"/>
              <w:ind w:left="0" w:leftChars="0" w:right="0" w:rightChars="0"/>
              <w:jc w:val="center"/>
              <w:rPr>
                <w:rFonts w:hint="default" w:eastAsia="宋体" w:cs="Times New Roman"/>
                <w:color w:val="000000" w:themeColor="text1"/>
                <w:highlight w:val="none"/>
                <w14:textFill>
                  <w14:solidFill>
                    <w14:schemeClr w14:val="tx1"/>
                  </w14:solidFill>
                </w14:textFill>
              </w:rPr>
            </w:pPr>
          </w:p>
        </w:tc>
        <w:tc>
          <w:tcPr>
            <w:tcW w:w="7692" w:type="dxa"/>
            <w:tcBorders>
              <w:top w:val="single" w:color="auto" w:sz="4" w:space="0"/>
              <w:left w:val="single" w:color="auto" w:sz="4" w:space="0"/>
              <w:bottom w:val="single" w:color="auto" w:sz="4" w:space="0"/>
              <w:right w:val="single" w:color="auto" w:sz="4" w:space="0"/>
            </w:tcBorders>
            <w:vAlign w:val="center"/>
          </w:tcPr>
          <w:p w14:paraId="350FB7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项目</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专业分包</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施工负责人</w:t>
            </w: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资格条件及社保要求见比选公告要求。</w:t>
            </w:r>
          </w:p>
          <w:p w14:paraId="3A2FF3B5">
            <w:pPr>
              <w:keepNext w:val="0"/>
              <w:keepLines w:val="0"/>
              <w:suppressLineNumbers w:val="0"/>
              <w:spacing w:before="0" w:beforeAutospacing="0" w:after="0" w:afterAutospacing="0"/>
              <w:ind w:left="0" w:leftChars="0" w:right="0" w:rightChars="0"/>
              <w:rPr>
                <w:rFonts w:hint="default" w:eastAsia="宋体" w:cs="Times New Roman"/>
                <w:color w:val="000000" w:themeColor="text1"/>
                <w:highlight w:val="none"/>
                <w14:textFill>
                  <w14:solidFill>
                    <w14:schemeClr w14:val="tx1"/>
                  </w14:solidFill>
                </w14:textFill>
              </w:rPr>
            </w:pPr>
          </w:p>
        </w:tc>
      </w:tr>
    </w:tbl>
    <w:p w14:paraId="3AB73ABF">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highlight w:val="none"/>
          <w:lang w:bidi="ar"/>
        </w:rPr>
      </w:pPr>
      <w:r>
        <w:rPr>
          <w:rFonts w:hint="eastAsia" w:ascii="仿宋_GB2312" w:hAnsi="仿宋_GB2312" w:eastAsia="仿宋_GB2312" w:cs="仿宋_GB2312"/>
          <w:kern w:val="0"/>
          <w:sz w:val="28"/>
          <w:szCs w:val="28"/>
          <w:highlight w:val="none"/>
          <w:lang w:bidi="ar"/>
        </w:rPr>
        <w:t>注：</w:t>
      </w:r>
      <w:r>
        <w:rPr>
          <w:rFonts w:hint="eastAsia" w:ascii="仿宋_GB2312" w:hAnsi="仿宋_GB2312" w:eastAsia="仿宋_GB2312" w:cs="仿宋_GB2312"/>
          <w:kern w:val="0"/>
          <w:sz w:val="28"/>
          <w:szCs w:val="28"/>
          <w:highlight w:val="none"/>
          <w:lang w:eastAsia="zh-CN" w:bidi="ar"/>
        </w:rPr>
        <w:t>分包单位</w:t>
      </w:r>
      <w:r>
        <w:rPr>
          <w:rFonts w:hint="eastAsia" w:ascii="仿宋_GB2312" w:hAnsi="仿宋_GB2312" w:eastAsia="仿宋_GB2312" w:cs="仿宋_GB2312"/>
          <w:kern w:val="0"/>
          <w:sz w:val="28"/>
          <w:szCs w:val="28"/>
          <w:highlight w:val="none"/>
          <w:lang w:bidi="ar"/>
        </w:rPr>
        <w:t>应提供</w:t>
      </w:r>
      <w:r>
        <w:rPr>
          <w:rFonts w:hint="eastAsia" w:ascii="仿宋_GB2312" w:hAnsi="仿宋_GB2312" w:eastAsia="仿宋_GB2312" w:cs="仿宋_GB2312"/>
          <w:color w:val="000000"/>
          <w:kern w:val="0"/>
          <w:sz w:val="28"/>
          <w:szCs w:val="28"/>
          <w:highlight w:val="none"/>
        </w:rPr>
        <w:t>项目</w:t>
      </w:r>
      <w:r>
        <w:rPr>
          <w:rFonts w:hint="eastAsia" w:ascii="仿宋_GB2312" w:hAnsi="仿宋_GB2312" w:eastAsia="仿宋_GB2312" w:cs="仿宋_GB2312"/>
          <w:color w:val="000000"/>
          <w:kern w:val="0"/>
          <w:sz w:val="28"/>
          <w:szCs w:val="28"/>
          <w:highlight w:val="none"/>
          <w:lang w:val="en-US" w:eastAsia="zh-CN"/>
        </w:rPr>
        <w:t>专业分包</w:t>
      </w:r>
      <w:r>
        <w:rPr>
          <w:rFonts w:hint="eastAsia" w:ascii="仿宋_GB2312" w:hAnsi="仿宋_GB2312" w:eastAsia="仿宋_GB2312" w:cs="仿宋_GB2312"/>
          <w:color w:val="000000"/>
          <w:kern w:val="0"/>
          <w:sz w:val="28"/>
          <w:szCs w:val="28"/>
          <w:highlight w:val="none"/>
        </w:rPr>
        <w:t>施工负责人</w:t>
      </w:r>
      <w:r>
        <w:rPr>
          <w:rFonts w:hint="eastAsia" w:ascii="仿宋_GB2312" w:hAnsi="仿宋_GB2312" w:eastAsia="仿宋_GB2312" w:cs="仿宋_GB2312"/>
          <w:kern w:val="0"/>
          <w:sz w:val="28"/>
          <w:szCs w:val="28"/>
          <w:highlight w:val="none"/>
          <w:lang w:bidi="ar"/>
        </w:rPr>
        <w:t>相应的资格证书如：</w:t>
      </w:r>
    </w:p>
    <w:p w14:paraId="2366DDB7">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highlight w:val="none"/>
          <w:lang w:bidi="ar"/>
        </w:rPr>
      </w:pPr>
      <w:r>
        <w:rPr>
          <w:rFonts w:hint="eastAsia" w:ascii="仿宋_GB2312" w:hAnsi="仿宋_GB2312" w:eastAsia="仿宋_GB2312" w:cs="仿宋_GB2312"/>
          <w:kern w:val="0"/>
          <w:sz w:val="28"/>
          <w:szCs w:val="28"/>
          <w:highlight w:val="none"/>
          <w:lang w:bidi="ar"/>
        </w:rPr>
        <w:t>1、身份证复印件。</w:t>
      </w:r>
    </w:p>
    <w:p w14:paraId="10AF6912">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2、</w:t>
      </w:r>
      <w:r>
        <w:rPr>
          <w:rFonts w:hint="eastAsia" w:ascii="仿宋_GB2312" w:hAnsi="仿宋_GB2312" w:eastAsia="仿宋_GB2312" w:cs="仿宋_GB2312"/>
          <w:kern w:val="0"/>
          <w:sz w:val="28"/>
          <w:szCs w:val="28"/>
          <w:lang w:val="en-US" w:eastAsia="zh-CN" w:bidi="ar"/>
        </w:rPr>
        <w:t>职称</w:t>
      </w:r>
      <w:r>
        <w:rPr>
          <w:rFonts w:hint="eastAsia" w:ascii="仿宋_GB2312" w:hAnsi="仿宋_GB2312" w:eastAsia="仿宋_GB2312" w:cs="仿宋_GB2312"/>
          <w:kern w:val="0"/>
          <w:sz w:val="28"/>
          <w:szCs w:val="28"/>
          <w:lang w:bidi="ar"/>
        </w:rPr>
        <w:t>证书的复印件（如要求）。</w:t>
      </w:r>
    </w:p>
    <w:p w14:paraId="44B16F35">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12" w:lineRule="auto"/>
        <w:ind w:left="0" w:leftChars="0" w:right="0" w:rightChars="0"/>
        <w:jc w:val="left"/>
        <w:textAlignment w:val="auto"/>
        <w:rPr>
          <w:rFonts w:hint="default" w:ascii="仿宋_GB2312" w:hAnsi="仿宋_GB2312" w:eastAsia="仿宋_GB2312" w:cs="仿宋_GB2312"/>
          <w:color w:val="000000" w:themeColor="text1"/>
          <w:kern w:val="0"/>
          <w:sz w:val="28"/>
          <w:szCs w:val="28"/>
          <w:highlight w:val="none"/>
          <w:lang w:val="en-US" w:bidi="ar"/>
          <w14:textFill>
            <w14:solidFill>
              <w14:schemeClr w14:val="tx1"/>
            </w14:solidFill>
          </w14:textFill>
        </w:rPr>
      </w:pPr>
      <w:r>
        <w:rPr>
          <w:rFonts w:hint="eastAsia" w:ascii="仿宋_GB2312" w:hAnsi="仿宋_GB2312" w:eastAsia="仿宋_GB2312" w:cs="仿宋_GB2312"/>
          <w:kern w:val="0"/>
          <w:sz w:val="28"/>
          <w:szCs w:val="28"/>
          <w:lang w:val="en-US" w:eastAsia="zh-CN" w:bidi="ar"/>
        </w:rPr>
        <w:t>3</w:t>
      </w:r>
      <w:r>
        <w:rPr>
          <w:rFonts w:ascii="仿宋_GB2312" w:hAnsi="仿宋_GB2312" w:eastAsia="仿宋_GB2312" w:cs="仿宋_GB2312"/>
          <w:kern w:val="0"/>
          <w:sz w:val="28"/>
          <w:szCs w:val="28"/>
          <w:lang w:bidi="ar"/>
        </w:rPr>
        <w:t>、</w:t>
      </w:r>
      <w:r>
        <w:rPr>
          <w:rFonts w:hint="eastAsia" w:ascii="仿宋_GB2312" w:hAnsi="仿宋_GB2312" w:eastAsia="仿宋_GB2312" w:cs="仿宋_GB2312"/>
          <w:kern w:val="0"/>
          <w:sz w:val="28"/>
          <w:szCs w:val="28"/>
          <w:lang w:bidi="ar"/>
        </w:rPr>
        <w:t>参加社保的有效证明材料（社保时间要求：</w:t>
      </w:r>
      <w:r>
        <w:rPr>
          <w:rFonts w:hint="eastAsia" w:ascii="仿宋_GB2312" w:hAnsi="仿宋_GB2312" w:eastAsia="仿宋_GB2312" w:cs="仿宋_GB2312"/>
          <w:kern w:val="0"/>
          <w:sz w:val="28"/>
          <w:szCs w:val="28"/>
        </w:rPr>
        <w:t>最近一期社保缴费时间在投标截止时间前3个月以内，且连续缴费期不低于3个月【特指最后一期社保不得早于2024年</w:t>
      </w:r>
      <w:r>
        <w:rPr>
          <w:rFonts w:hint="eastAsia" w:ascii="仿宋_GB2312" w:hAnsi="仿宋_GB2312" w:eastAsia="仿宋_GB2312" w:cs="仿宋_GB2312"/>
          <w:kern w:val="0"/>
          <w:sz w:val="28"/>
          <w:szCs w:val="28"/>
          <w:lang w:val="en-US" w:eastAsia="zh-CN"/>
        </w:rPr>
        <w:t>8月</w:t>
      </w:r>
      <w:r>
        <w:rPr>
          <w:rFonts w:hint="eastAsia" w:ascii="仿宋_GB2312" w:hAnsi="仿宋_GB2312" w:eastAsia="仿宋_GB2312" w:cs="仿宋_GB2312"/>
          <w:kern w:val="0"/>
          <w:sz w:val="28"/>
          <w:szCs w:val="28"/>
        </w:rPr>
        <w:t>份】</w:t>
      </w:r>
      <w:r>
        <w:rPr>
          <w:rFonts w:hint="eastAsia" w:ascii="仿宋_GB2312" w:hAnsi="仿宋_GB2312" w:eastAsia="仿宋_GB2312" w:cs="仿宋_GB2312"/>
          <w:kern w:val="0"/>
          <w:sz w:val="28"/>
          <w:szCs w:val="28"/>
          <w:lang w:bidi="ar"/>
        </w:rPr>
        <w:t>），提供社保官网查询网址和方式及网页截图扫描件。</w:t>
      </w:r>
    </w:p>
    <w:p w14:paraId="350B457B">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45F621BA">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53BE71F3">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BA823A3">
      <w:pPr>
        <w:rPr>
          <w:rFonts w:cs="Times New Roman"/>
          <w:color w:val="000000" w:themeColor="text1"/>
          <w:highlight w:val="none"/>
          <w14:textFill>
            <w14:solidFill>
              <w14:schemeClr w14:val="tx1"/>
            </w14:solidFill>
          </w14:textFill>
        </w:rPr>
      </w:pPr>
    </w:p>
    <w:p w14:paraId="19DE6263">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59EF7D3">
      <w:pPr>
        <w:rPr>
          <w:rFonts w:cs="Times New Roman"/>
          <w:color w:val="000000" w:themeColor="text1"/>
          <w:highlight w:val="none"/>
          <w14:textFill>
            <w14:solidFill>
              <w14:schemeClr w14:val="tx1"/>
            </w14:solidFill>
          </w14:textFill>
        </w:rPr>
      </w:pPr>
    </w:p>
    <w:p w14:paraId="46BD1F6E">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1EEBF8C9">
      <w:pPr>
        <w:rPr>
          <w:rFonts w:cs="Times New Roman"/>
          <w:color w:val="000000" w:themeColor="text1"/>
          <w:highlight w:val="none"/>
          <w14:textFill>
            <w14:solidFill>
              <w14:schemeClr w14:val="tx1"/>
            </w14:solidFill>
          </w14:textFill>
        </w:rPr>
      </w:pPr>
    </w:p>
    <w:p w14:paraId="24A8DADC">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A0DFE18">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6B8551B">
      <w:pPr>
        <w:rPr>
          <w:rFonts w:cs="Times New Roman"/>
          <w:color w:val="000000" w:themeColor="text1"/>
          <w:highlight w:val="none"/>
          <w14:textFill>
            <w14:solidFill>
              <w14:schemeClr w14:val="tx1"/>
            </w14:solidFill>
          </w14:textFill>
        </w:rPr>
      </w:pPr>
    </w:p>
    <w:p w14:paraId="1E926636">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2DD51977">
      <w:pPr>
        <w:rPr>
          <w:rFonts w:cs="Times New Roman"/>
          <w:color w:val="000000" w:themeColor="text1"/>
          <w:highlight w:val="none"/>
          <w14:textFill>
            <w14:solidFill>
              <w14:schemeClr w14:val="tx1"/>
            </w14:solidFill>
          </w14:textFill>
        </w:rPr>
      </w:pPr>
    </w:p>
    <w:p w14:paraId="3B3266F1">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F49A565">
      <w:pPr>
        <w:rPr>
          <w:rFonts w:cs="Times New Roman"/>
          <w:color w:val="000000" w:themeColor="text1"/>
          <w:highlight w:val="none"/>
          <w14:textFill>
            <w14:solidFill>
              <w14:schemeClr w14:val="tx1"/>
            </w14:solidFill>
          </w14:textFill>
        </w:rPr>
      </w:pPr>
    </w:p>
    <w:p w14:paraId="623A1A19">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p w14:paraId="6CE0F633">
      <w:pPr>
        <w:rPr>
          <w:rFonts w:cs="Times New Roman"/>
          <w:color w:val="000000" w:themeColor="text1"/>
          <w:highlight w:val="none"/>
          <w14:textFill>
            <w14:solidFill>
              <w14:schemeClr w14:val="tx1"/>
            </w14:solidFill>
          </w14:textFill>
        </w:rPr>
      </w:pPr>
    </w:p>
    <w:p w14:paraId="3AC97DBE">
      <w:pP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br w:type="page"/>
      </w:r>
    </w:p>
    <w:p w14:paraId="40B8611A">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5 资格审查条件（其他人员最低要求）</w:t>
      </w:r>
    </w:p>
    <w:p w14:paraId="62E871F5">
      <w:pPr>
        <w:rPr>
          <w:rFonts w:cs="Times New Roman"/>
          <w:color w:val="000000" w:themeColor="text1"/>
          <w:highlight w:val="none"/>
          <w14:textFill>
            <w14:solidFill>
              <w14:schemeClr w14:val="tx1"/>
            </w14:solidFill>
          </w14:textFill>
        </w:rPr>
      </w:pPr>
    </w:p>
    <w:tbl>
      <w:tblPr>
        <w:tblStyle w:val="19"/>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020"/>
        <w:gridCol w:w="6797"/>
      </w:tblGrid>
      <w:tr w14:paraId="639B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680" w:type="dxa"/>
            <w:tcBorders>
              <w:top w:val="single" w:color="auto" w:sz="4" w:space="0"/>
              <w:left w:val="single" w:color="auto" w:sz="4" w:space="0"/>
              <w:bottom w:val="single" w:color="auto" w:sz="4" w:space="0"/>
              <w:right w:val="single" w:color="auto" w:sz="4" w:space="0"/>
            </w:tcBorders>
            <w:vAlign w:val="center"/>
          </w:tcPr>
          <w:p w14:paraId="04FBAF56">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人员岗位</w:t>
            </w:r>
          </w:p>
        </w:tc>
        <w:tc>
          <w:tcPr>
            <w:tcW w:w="1020" w:type="dxa"/>
            <w:tcBorders>
              <w:top w:val="single" w:color="auto" w:sz="4" w:space="0"/>
              <w:left w:val="single" w:color="auto" w:sz="4" w:space="0"/>
              <w:bottom w:val="single" w:color="auto" w:sz="4" w:space="0"/>
              <w:right w:val="single" w:color="auto" w:sz="4" w:space="0"/>
            </w:tcBorders>
            <w:vAlign w:val="center"/>
          </w:tcPr>
          <w:p w14:paraId="35A6357A">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数量</w:t>
            </w:r>
          </w:p>
        </w:tc>
        <w:tc>
          <w:tcPr>
            <w:tcW w:w="6797" w:type="dxa"/>
            <w:tcBorders>
              <w:top w:val="single" w:color="auto" w:sz="4" w:space="0"/>
              <w:left w:val="single" w:color="auto" w:sz="4" w:space="0"/>
              <w:bottom w:val="single" w:color="auto" w:sz="4" w:space="0"/>
              <w:right w:val="single" w:color="auto" w:sz="4" w:space="0"/>
            </w:tcBorders>
            <w:vAlign w:val="center"/>
          </w:tcPr>
          <w:p w14:paraId="472D5BA2">
            <w:pPr>
              <w:keepNext w:val="0"/>
              <w:keepLines w:val="0"/>
              <w:suppressLineNumbers w:val="0"/>
              <w:spacing w:before="0" w:beforeAutospacing="0" w:after="0" w:afterAutospacing="0" w:line="240" w:lineRule="auto"/>
              <w:ind w:left="0" w:right="0"/>
              <w:jc w:val="center"/>
              <w:rPr>
                <w:rFonts w:hint="default" w:ascii="仿宋_GB2312" w:hAnsi="仿宋_GB2312" w:eastAsia="仿宋_GB2312" w:cs="仿宋_GB2312"/>
                <w:b/>
                <w:bCs/>
                <w:color w:val="000000" w:themeColor="text1"/>
                <w:kern w:val="0"/>
                <w:sz w:val="28"/>
                <w:szCs w:val="28"/>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资历要求</w:t>
            </w:r>
          </w:p>
        </w:tc>
      </w:tr>
      <w:tr w14:paraId="3130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680" w:type="dxa"/>
            <w:tcBorders>
              <w:top w:val="single" w:color="auto" w:sz="4" w:space="0"/>
              <w:left w:val="single" w:color="auto" w:sz="4" w:space="0"/>
              <w:bottom w:val="single" w:color="auto" w:sz="4" w:space="0"/>
              <w:right w:val="single" w:color="auto" w:sz="4" w:space="0"/>
            </w:tcBorders>
            <w:vAlign w:val="center"/>
          </w:tcPr>
          <w:p w14:paraId="26C3A269">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技术负责人</w:t>
            </w:r>
          </w:p>
        </w:tc>
        <w:tc>
          <w:tcPr>
            <w:tcW w:w="1020" w:type="dxa"/>
            <w:tcBorders>
              <w:top w:val="single" w:color="auto" w:sz="4" w:space="0"/>
              <w:left w:val="single" w:color="auto" w:sz="4" w:space="0"/>
              <w:bottom w:val="single" w:color="auto" w:sz="4" w:space="0"/>
              <w:right w:val="single" w:color="auto" w:sz="4" w:space="0"/>
            </w:tcBorders>
            <w:vAlign w:val="center"/>
          </w:tcPr>
          <w:p w14:paraId="1C6205AE">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1</w:t>
            </w:r>
          </w:p>
        </w:tc>
        <w:tc>
          <w:tcPr>
            <w:tcW w:w="6797" w:type="dxa"/>
            <w:tcBorders>
              <w:top w:val="single" w:color="auto" w:sz="4" w:space="0"/>
              <w:left w:val="single" w:color="auto" w:sz="4" w:space="0"/>
              <w:bottom w:val="single" w:color="auto" w:sz="4" w:space="0"/>
              <w:right w:val="single" w:color="auto" w:sz="4" w:space="0"/>
            </w:tcBorders>
            <w:vAlign w:val="center"/>
          </w:tcPr>
          <w:p w14:paraId="580B7DE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技术负责人资格条件及社保要求见比选公告要求。</w:t>
            </w:r>
          </w:p>
        </w:tc>
      </w:tr>
      <w:tr w14:paraId="274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680" w:type="dxa"/>
            <w:tcBorders>
              <w:top w:val="single" w:color="auto" w:sz="4" w:space="0"/>
              <w:left w:val="single" w:color="auto" w:sz="4" w:space="0"/>
              <w:bottom w:val="single" w:color="auto" w:sz="4" w:space="0"/>
              <w:right w:val="single" w:color="auto" w:sz="4" w:space="0"/>
            </w:tcBorders>
            <w:vAlign w:val="center"/>
          </w:tcPr>
          <w:p w14:paraId="2ED72DC8">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安全员</w:t>
            </w:r>
          </w:p>
        </w:tc>
        <w:tc>
          <w:tcPr>
            <w:tcW w:w="1020" w:type="dxa"/>
            <w:tcBorders>
              <w:top w:val="single" w:color="auto" w:sz="4" w:space="0"/>
              <w:left w:val="single" w:color="auto" w:sz="4" w:space="0"/>
              <w:bottom w:val="single" w:color="auto" w:sz="4" w:space="0"/>
              <w:right w:val="single" w:color="auto" w:sz="4" w:space="0"/>
            </w:tcBorders>
            <w:vAlign w:val="center"/>
          </w:tcPr>
          <w:p w14:paraId="0401E3D3">
            <w:pPr>
              <w:keepNext w:val="0"/>
              <w:keepLines w:val="0"/>
              <w:suppressLineNumbers w:val="0"/>
              <w:spacing w:before="0" w:beforeAutospacing="0" w:after="0" w:afterAutospacing="0" w:line="360" w:lineRule="auto"/>
              <w:ind w:left="0" w:leftChars="0" w:right="0" w:rightChars="0"/>
              <w:jc w:val="center"/>
              <w:rPr>
                <w:rFonts w:hint="eastAsia" w:ascii="仿宋_GB2312" w:hAnsi="仿宋_GB2312" w:eastAsia="仿宋_GB2312" w:cs="仿宋_GB2312"/>
                <w:b/>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1</w:t>
            </w:r>
          </w:p>
        </w:tc>
        <w:tc>
          <w:tcPr>
            <w:tcW w:w="6797" w:type="dxa"/>
            <w:tcBorders>
              <w:top w:val="single" w:color="auto" w:sz="4" w:space="0"/>
              <w:left w:val="single" w:color="auto" w:sz="4" w:space="0"/>
              <w:bottom w:val="single" w:color="auto" w:sz="4" w:space="0"/>
              <w:right w:val="single" w:color="auto" w:sz="4" w:space="0"/>
            </w:tcBorders>
            <w:vAlign w:val="center"/>
          </w:tcPr>
          <w:p w14:paraId="01F4B2F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Calibri" w:hAnsi="Calibri"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bidi="ar"/>
                <w14:textFill>
                  <w14:solidFill>
                    <w14:schemeClr w14:val="tx1"/>
                  </w14:solidFill>
                </w14:textFill>
              </w:rPr>
              <w:t>安全员资格条件及社保要求见比选公告要求。</w:t>
            </w:r>
          </w:p>
        </w:tc>
      </w:tr>
    </w:tbl>
    <w:p w14:paraId="325E116E">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注：</w:t>
      </w:r>
      <w:r>
        <w:rPr>
          <w:rFonts w:hint="eastAsia" w:ascii="仿宋_GB2312" w:hAnsi="仿宋_GB2312" w:eastAsia="仿宋_GB2312" w:cs="仿宋_GB2312"/>
          <w:kern w:val="0"/>
          <w:sz w:val="28"/>
          <w:szCs w:val="28"/>
          <w:lang w:eastAsia="zh-CN" w:bidi="ar"/>
        </w:rPr>
        <w:t>分包单位</w:t>
      </w:r>
      <w:r>
        <w:rPr>
          <w:rFonts w:hint="eastAsia" w:ascii="仿宋_GB2312" w:hAnsi="仿宋_GB2312" w:eastAsia="仿宋_GB2312" w:cs="仿宋_GB2312"/>
          <w:kern w:val="0"/>
          <w:sz w:val="28"/>
          <w:szCs w:val="28"/>
          <w:lang w:bidi="ar"/>
        </w:rPr>
        <w:t>应提供项目技术负责人、安全员相应的资格证书如：</w:t>
      </w:r>
    </w:p>
    <w:p w14:paraId="2D97DB8E">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1、身份证复印件。</w:t>
      </w:r>
    </w:p>
    <w:p w14:paraId="57D85D67">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2、建造师电子注册证书的复印件和在政府相关部门网站上公开信息的网页截图复印件（如要求）。</w:t>
      </w:r>
    </w:p>
    <w:p w14:paraId="7A55EAC1">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3、行业主管部门核发的安全生产考核合格证书（在有效期内）的复印件和在政府相关部门网站上公开信息的网页截图复印件（如要求）。</w:t>
      </w:r>
    </w:p>
    <w:p w14:paraId="58DB2822">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12" w:lineRule="auto"/>
        <w:ind w:left="0" w:leftChars="0" w:right="0" w:rightChars="0"/>
        <w:jc w:val="left"/>
        <w:textAlignment w:val="auto"/>
        <w:rPr>
          <w:rFonts w:hint="default" w:ascii="仿宋_GB2312" w:hAnsi="仿宋_GB2312" w:eastAsia="仿宋_GB2312" w:cs="仿宋_GB2312"/>
          <w:color w:val="000000" w:themeColor="text1"/>
          <w:kern w:val="0"/>
          <w:sz w:val="28"/>
          <w:szCs w:val="28"/>
          <w:highlight w:val="none"/>
          <w:lang w:val="en-US" w:bidi="ar"/>
          <w14:textFill>
            <w14:solidFill>
              <w14:schemeClr w14:val="tx1"/>
            </w14:solidFill>
          </w14:textFill>
        </w:rPr>
      </w:pPr>
      <w:r>
        <w:rPr>
          <w:rFonts w:hint="eastAsia" w:ascii="仿宋_GB2312" w:hAnsi="仿宋_GB2312" w:eastAsia="仿宋_GB2312" w:cs="仿宋_GB2312"/>
          <w:kern w:val="0"/>
          <w:sz w:val="28"/>
          <w:szCs w:val="28"/>
          <w:lang w:bidi="ar"/>
        </w:rPr>
        <w:t>4</w:t>
      </w:r>
      <w:r>
        <w:rPr>
          <w:rFonts w:ascii="仿宋_GB2312" w:hAnsi="仿宋_GB2312" w:eastAsia="仿宋_GB2312" w:cs="仿宋_GB2312"/>
          <w:kern w:val="0"/>
          <w:sz w:val="28"/>
          <w:szCs w:val="28"/>
          <w:lang w:bidi="ar"/>
        </w:rPr>
        <w:t>、</w:t>
      </w:r>
      <w:r>
        <w:rPr>
          <w:rFonts w:hint="eastAsia" w:ascii="仿宋_GB2312" w:hAnsi="仿宋_GB2312" w:eastAsia="仿宋_GB2312" w:cs="仿宋_GB2312"/>
          <w:kern w:val="0"/>
          <w:sz w:val="28"/>
          <w:szCs w:val="28"/>
          <w:lang w:bidi="ar"/>
        </w:rPr>
        <w:t>参加社保的有效证明材料（社保时间要求：</w:t>
      </w:r>
      <w:r>
        <w:rPr>
          <w:rFonts w:hint="eastAsia" w:ascii="仿宋_GB2312" w:hAnsi="仿宋_GB2312" w:eastAsia="仿宋_GB2312" w:cs="仿宋_GB2312"/>
          <w:kern w:val="0"/>
          <w:sz w:val="28"/>
          <w:szCs w:val="28"/>
        </w:rPr>
        <w:t>最近一期社保缴费时间在投标截止时间前3个月以内，且连续缴费期不低于3个月【特指最后一期社保不得早于2024年8月份】</w:t>
      </w:r>
      <w:r>
        <w:rPr>
          <w:rFonts w:hint="eastAsia" w:ascii="仿宋_GB2312" w:hAnsi="仿宋_GB2312" w:eastAsia="仿宋_GB2312" w:cs="仿宋_GB2312"/>
          <w:kern w:val="0"/>
          <w:sz w:val="28"/>
          <w:szCs w:val="28"/>
          <w:lang w:bidi="ar"/>
        </w:rPr>
        <w:t>），提供社保官网查询网址和方式及网页截图扫描件。</w:t>
      </w:r>
    </w:p>
    <w:p w14:paraId="36485ED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auto"/>
        <w:rPr>
          <w:rFonts w:hint="eastAsia" w:ascii="仿宋_GB2312" w:hAnsi="仿宋_GB2312" w:eastAsia="仿宋_GB2312" w:cs="仿宋_GB2312"/>
          <w:color w:val="000000" w:themeColor="text1"/>
          <w:kern w:val="0"/>
          <w:sz w:val="28"/>
          <w:szCs w:val="28"/>
          <w:highlight w:val="none"/>
          <w:lang w:val="en-US" w:bidi="ar"/>
          <w14:textFill>
            <w14:solidFill>
              <w14:schemeClr w14:val="tx1"/>
            </w14:solidFill>
          </w14:textFill>
        </w:rPr>
      </w:pPr>
    </w:p>
    <w:p w14:paraId="09C59B89">
      <w:pPr>
        <w:widowControl/>
        <w:ind w:firstLine="480" w:firstLineChars="200"/>
        <w:jc w:val="left"/>
        <w:outlineLvl w:val="9"/>
        <w:rPr>
          <w:rFonts w:ascii="仿宋_GB2312" w:hAnsi="仿宋_GB2312" w:eastAsia="仿宋_GB2312" w:cs="仿宋_GB2312"/>
          <w:color w:val="000000" w:themeColor="text1"/>
          <w:kern w:val="0"/>
          <w:sz w:val="24"/>
          <w:highlight w:val="none"/>
          <w:lang w:bidi="ar"/>
          <w14:textFill>
            <w14:solidFill>
              <w14:schemeClr w14:val="tx1"/>
            </w14:solidFill>
          </w14:textFill>
        </w:rPr>
      </w:pPr>
    </w:p>
    <w:p w14:paraId="54C6CC50">
      <w:pPr>
        <w:rPr>
          <w:color w:val="000000" w:themeColor="text1"/>
          <w:highlight w:val="none"/>
          <w14:textFill>
            <w14:solidFill>
              <w14:schemeClr w14:val="tx1"/>
            </w14:solidFill>
          </w14:textFill>
        </w:rPr>
        <w:sectPr>
          <w:pgSz w:w="11910" w:h="16840"/>
          <w:pgMar w:top="1321" w:right="1179" w:bottom="1100" w:left="1179" w:header="799" w:footer="902" w:gutter="0"/>
          <w:pgBorders>
            <w:top w:val="none" w:sz="0" w:space="0"/>
            <w:left w:val="none" w:sz="0" w:space="0"/>
            <w:bottom w:val="none" w:sz="0" w:space="0"/>
            <w:right w:val="none" w:sz="0" w:space="0"/>
          </w:pgBorders>
          <w:pgNumType w:fmt="decimal"/>
          <w:cols w:space="720" w:num="1"/>
        </w:sectPr>
      </w:pPr>
    </w:p>
    <w:p w14:paraId="6D7A1B56">
      <w:pPr>
        <w:widowControl/>
        <w:jc w:val="center"/>
        <w:outlineLvl w:val="1"/>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pPr>
      <w:r>
        <w:rPr>
          <w:rFonts w:hint="eastAsia" w:ascii="仿宋_GB2312" w:hAnsi="仿宋_GB2312" w:eastAsia="仿宋_GB2312" w:cs="仿宋_GB2312"/>
          <w:b/>
          <w:bCs/>
          <w:color w:val="000000" w:themeColor="text1"/>
          <w:kern w:val="0"/>
          <w:sz w:val="36"/>
          <w:szCs w:val="36"/>
          <w:highlight w:val="none"/>
          <w:lang w:bidi="ar"/>
          <w14:textFill>
            <w14:solidFill>
              <w14:schemeClr w14:val="tx1"/>
            </w14:solidFill>
          </w14:textFill>
        </w:rPr>
        <w:t>附录 6 资格审查条件（委派项目管理人员承诺最低要求）</w:t>
      </w:r>
    </w:p>
    <w:p w14:paraId="0C621722">
      <w:pPr>
        <w:widowControl w:val="0"/>
        <w:spacing w:after="120"/>
        <w:jc w:val="center"/>
        <w:rPr>
          <w:rFonts w:ascii="Calibri" w:hAnsi="Calibri" w:eastAsia="宋体" w:cs="Times New Roman"/>
          <w:color w:val="000000" w:themeColor="text1"/>
          <w:kern w:val="2"/>
          <w:sz w:val="21"/>
          <w:szCs w:val="24"/>
          <w:highlight w:val="none"/>
          <w:lang w:val="en-US" w:eastAsia="zh-CN" w:bidi="ar-SA"/>
          <w14:textFill>
            <w14:solidFill>
              <w14:schemeClr w14:val="tx1"/>
            </w14:solidFill>
          </w14:textFill>
        </w:rPr>
      </w:pPr>
    </w:p>
    <w:tbl>
      <w:tblPr>
        <w:tblStyle w:val="19"/>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5"/>
      </w:tblGrid>
      <w:tr w14:paraId="5113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55" w:type="dxa"/>
            <w:tcBorders>
              <w:top w:val="single" w:color="auto" w:sz="4" w:space="0"/>
              <w:left w:val="single" w:color="auto" w:sz="4" w:space="0"/>
              <w:bottom w:val="single" w:color="auto" w:sz="4" w:space="0"/>
              <w:right w:val="single" w:color="auto" w:sz="4" w:space="0"/>
            </w:tcBorders>
          </w:tcPr>
          <w:p w14:paraId="38FBDE98">
            <w:pPr>
              <w:keepNext w:val="0"/>
              <w:keepLines w:val="0"/>
              <w:widowControl/>
              <w:suppressLineNumbers w:val="0"/>
              <w:spacing w:before="0" w:beforeAutospacing="0" w:after="0" w:afterAutospacing="0"/>
              <w:ind w:left="0" w:right="0"/>
              <w:jc w:val="center"/>
              <w:rPr>
                <w:rFonts w:hint="default" w:cs="Times New Roman"/>
                <w:color w:val="000000" w:themeColor="text1"/>
                <w:highlight w:val="none"/>
                <w14:textFill>
                  <w14:solidFill>
                    <w14:schemeClr w14:val="tx1"/>
                  </w14:solidFill>
                </w14:textFill>
              </w:rPr>
            </w:pPr>
            <w:r>
              <w:rPr>
                <w:rFonts w:hint="eastAsia" w:ascii="仿宋_GB2312" w:hAnsi="仿宋_GB2312" w:eastAsia="仿宋_GB2312" w:cs="仿宋_GB2312"/>
                <w:b/>
                <w:bCs/>
                <w:color w:val="000000" w:themeColor="text1"/>
                <w:kern w:val="0"/>
                <w:sz w:val="28"/>
                <w:szCs w:val="28"/>
                <w:highlight w:val="none"/>
                <w:lang w:bidi="ar"/>
                <w14:textFill>
                  <w14:solidFill>
                    <w14:schemeClr w14:val="tx1"/>
                  </w14:solidFill>
                </w14:textFill>
              </w:rPr>
              <w:t>委派项目管理人员承诺</w:t>
            </w:r>
          </w:p>
        </w:tc>
      </w:tr>
      <w:tr w14:paraId="6AD3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5" w:type="dxa"/>
            <w:tcBorders>
              <w:top w:val="single" w:color="auto" w:sz="4" w:space="0"/>
              <w:left w:val="single" w:color="auto" w:sz="4" w:space="0"/>
              <w:bottom w:val="single" w:color="auto" w:sz="4" w:space="0"/>
              <w:right w:val="single" w:color="auto" w:sz="4" w:space="0"/>
            </w:tcBorders>
          </w:tcPr>
          <w:p w14:paraId="714F84B4">
            <w:pPr>
              <w:keepNext w:val="0"/>
              <w:keepLines w:val="0"/>
              <w:suppressLineNumbers w:val="0"/>
              <w:spacing w:before="0" w:beforeAutospacing="0" w:after="0" w:afterAutospacing="0"/>
              <w:ind w:left="0" w:right="0"/>
              <w:rPr>
                <w:rFonts w:hint="default"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提供委派项目管理人员承诺函，具体如下：</w:t>
            </w:r>
          </w:p>
          <w:p w14:paraId="142BB10A">
            <w:pPr>
              <w:pStyle w:val="5"/>
              <w:keepNext w:val="0"/>
              <w:keepLines w:val="0"/>
              <w:suppressLineNumbers w:val="0"/>
              <w:spacing w:before="142" w:beforeAutospacing="0" w:after="0" w:afterAutospacing="0"/>
              <w:ind w:left="0" w:right="0"/>
              <w:outlineLvl w:val="3"/>
              <w:rPr>
                <w:rFonts w:hint="default" w:hAnsi="Calibri" w:cs="Times New Roman"/>
                <w:color w:val="000000" w:themeColor="text1"/>
                <w:sz w:val="28"/>
                <w:szCs w:val="28"/>
                <w:highlight w:val="none"/>
                <w:lang w:val="en-US" w:bidi="ar-SA"/>
                <w14:textFill>
                  <w14:solidFill>
                    <w14:schemeClr w14:val="tx1"/>
                  </w14:solidFill>
                </w14:textFill>
              </w:rPr>
            </w:pPr>
            <w:r>
              <w:rPr>
                <w:rFonts w:hint="eastAsia" w:hAnsi="Calibri" w:cs="Times New Roman"/>
                <w:color w:val="000000" w:themeColor="text1"/>
                <w:sz w:val="28"/>
                <w:szCs w:val="28"/>
                <w:highlight w:val="none"/>
                <w:lang w:val="en-US" w:bidi="ar-SA"/>
                <w14:textFill>
                  <w14:solidFill>
                    <w14:schemeClr w14:val="tx1"/>
                  </w14:solidFill>
                </w14:textFill>
              </w:rPr>
              <w:t>委派项目管理人员承诺函</w:t>
            </w:r>
          </w:p>
          <w:p w14:paraId="7B7CD252">
            <w:pPr>
              <w:keepNext w:val="0"/>
              <w:keepLines w:val="0"/>
              <w:widowControl w:val="0"/>
              <w:suppressLineNumbers w:val="0"/>
              <w:spacing w:before="8" w:beforeAutospacing="0" w:after="120" w:afterAutospacing="0"/>
              <w:ind w:left="0" w:right="0"/>
              <w:jc w:val="center"/>
              <w:rPr>
                <w:rFonts w:hint="default" w:ascii="黑体" w:hAnsi="Calibri" w:eastAsia="宋体" w:cs="Times New Roman"/>
                <w:color w:val="000000" w:themeColor="text1"/>
                <w:kern w:val="2"/>
                <w:sz w:val="22"/>
                <w:szCs w:val="24"/>
                <w:highlight w:val="none"/>
                <w:lang w:val="en-US" w:eastAsia="zh-CN" w:bidi="ar-SA"/>
                <w14:textFill>
                  <w14:solidFill>
                    <w14:schemeClr w14:val="tx1"/>
                  </w14:solidFill>
                </w14:textFill>
              </w:rPr>
            </w:pPr>
          </w:p>
          <w:p w14:paraId="345F928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致：</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（比选人）</w:t>
            </w:r>
          </w:p>
          <w:p w14:paraId="2FFC6F3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560" w:firstLineChars="200"/>
              <w:jc w:val="left"/>
              <w:textAlignment w:val="auto"/>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我单位参与</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安徽XX  </w:t>
            </w:r>
            <w:r>
              <w:rPr>
                <w:rFonts w:hint="eastAsia" w:ascii="仿宋" w:hAnsi="仿宋" w:eastAsia="仿宋" w:cs="仿宋"/>
                <w:color w:val="000000" w:themeColor="text1"/>
                <w:sz w:val="28"/>
                <w:szCs w:val="28"/>
                <w:highlight w:val="none"/>
                <w14:textFill>
                  <w14:solidFill>
                    <w14:schemeClr w14:val="tx1"/>
                  </w14:solidFill>
                </w14:textFill>
              </w:rPr>
              <w:t>项目</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工程</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标段劳务（专业分包）</w:t>
            </w:r>
            <w:r>
              <w:rPr>
                <w:rFonts w:hint="eastAsia" w:ascii="仿宋" w:hAnsi="仿宋" w:eastAsia="仿宋" w:cs="仿宋"/>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的响应，现在此承诺：若我方成交，我方将严格按照合同要求，派驻现场的项目</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专业分包施工负责人</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、技术负责人（姓名）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安全员</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（姓名）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 xml:space="preserve"> 与响应文件委派的管理人员一致</w:t>
            </w:r>
            <w:r>
              <w:rPr>
                <w:rFonts w:hint="eastAsia" w:ascii="仿宋_GB2312" w:hAnsi="仿宋_GB2312" w:eastAsia="仿宋_GB2312" w:cs="仿宋_GB2312"/>
                <w:color w:val="000000" w:themeColor="text1"/>
                <w:kern w:val="2"/>
                <w:sz w:val="28"/>
                <w:szCs w:val="28"/>
                <w:highlight w:val="none"/>
                <w:lang w:val="zh-CN" w:eastAsia="zh-CN" w:bidi="zh-CN"/>
                <w14:textFill>
                  <w14:solidFill>
                    <w14:schemeClr w14:val="tx1"/>
                  </w14:solidFill>
                </w14:textFill>
              </w:rPr>
              <w:t>，按比选人的要求履职尽责。</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若更换项目管理人员需征求比选人同意，更换的项目管理人员的资质不得低于原项目管理人员资格并处罚金，更换项目专业分包项目负责人处罚金10万元，更换技术负责人处罚金8万元，更换安全员处罚金3万元。</w:t>
            </w:r>
          </w:p>
          <w:p w14:paraId="619CCAB5">
            <w:pPr>
              <w:keepNext w:val="0"/>
              <w:keepLines w:val="0"/>
              <w:widowControl w:val="0"/>
              <w:suppressLineNumbers w:val="0"/>
              <w:spacing w:before="0" w:beforeAutospacing="0" w:after="120" w:afterAutospacing="0" w:line="360" w:lineRule="auto"/>
              <w:ind w:left="0" w:right="0"/>
              <w:jc w:val="left"/>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r>
              <w:rPr>
                <w:rFonts w:hint="eastAsia" w:ascii="Calibri" w:hAnsi="Calibri" w:eastAsia="宋体" w:cs="Times New Roman"/>
                <w:color w:val="000000" w:themeColor="text1"/>
                <w:kern w:val="2"/>
                <w:sz w:val="28"/>
                <w:szCs w:val="28"/>
                <w:highlight w:val="none"/>
                <w:lang w:val="en-US" w:eastAsia="zh-CN" w:bidi="ar-SA"/>
                <w14:textFill>
                  <w14:solidFill>
                    <w14:schemeClr w14:val="tx1"/>
                  </w14:solidFill>
                </w14:textFill>
              </w:rPr>
              <w:t xml:space="preserve">    </w:t>
            </w:r>
          </w:p>
          <w:p w14:paraId="0156B098">
            <w:pPr>
              <w:keepNext w:val="0"/>
              <w:keepLines w:val="0"/>
              <w:widowControl w:val="0"/>
              <w:suppressLineNumbers w:val="0"/>
              <w:spacing w:before="0" w:beforeAutospacing="0" w:after="120" w:afterAutospacing="0" w:line="360" w:lineRule="auto"/>
              <w:ind w:left="0" w:right="0"/>
              <w:jc w:val="left"/>
              <w:rPr>
                <w:rFonts w:hint="default" w:ascii="Calibri" w:hAnsi="Calibri" w:eastAsia="宋体" w:cs="Times New Roman"/>
                <w:color w:val="000000" w:themeColor="text1"/>
                <w:kern w:val="2"/>
                <w:sz w:val="28"/>
                <w:szCs w:val="28"/>
                <w:highlight w:val="none"/>
                <w:lang w:val="en-US" w:eastAsia="zh-CN" w:bidi="ar-SA"/>
                <w14:textFill>
                  <w14:solidFill>
                    <w14:schemeClr w14:val="tx1"/>
                  </w14:solidFill>
                </w14:textFill>
              </w:rPr>
            </w:pPr>
          </w:p>
          <w:p w14:paraId="21A756B6">
            <w:pPr>
              <w:keepNext w:val="0"/>
              <w:keepLines w:val="0"/>
              <w:widowControl w:val="0"/>
              <w:suppressLineNumbers w:val="0"/>
              <w:spacing w:before="0" w:beforeAutospacing="0" w:after="120" w:afterAutospacing="0" w:line="360" w:lineRule="auto"/>
              <w:ind w:left="0" w:right="0" w:firstLine="5040" w:firstLineChars="18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分包单位：</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（加盖公章）</w:t>
            </w:r>
          </w:p>
          <w:p w14:paraId="02B8A234">
            <w:pPr>
              <w:keepNext w:val="0"/>
              <w:keepLines w:val="0"/>
              <w:widowControl w:val="0"/>
              <w:suppressLineNumbers w:val="0"/>
              <w:spacing w:before="0" w:beforeAutospacing="0" w:after="120" w:afterAutospacing="0" w:line="360" w:lineRule="auto"/>
              <w:ind w:left="0" w:right="0" w:firstLine="5040" w:firstLineChars="18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法定代表人：</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（签字）</w:t>
            </w:r>
          </w:p>
          <w:p w14:paraId="133BF289">
            <w:pPr>
              <w:keepNext w:val="0"/>
              <w:keepLines w:val="0"/>
              <w:widowControl w:val="0"/>
              <w:suppressLineNumbers w:val="0"/>
              <w:spacing w:before="0" w:beforeAutospacing="0" w:after="120" w:afterAutospacing="0" w:line="360" w:lineRule="auto"/>
              <w:ind w:left="0" w:right="0" w:firstLine="5600" w:firstLineChars="2000"/>
              <w:jc w:val="left"/>
              <w:rPr>
                <w:rFonts w:hint="default"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年</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月</w:t>
            </w:r>
            <w:r>
              <w:rPr>
                <w:rFonts w:hint="eastAsia" w:ascii="仿宋_GB2312" w:hAnsi="仿宋_GB2312" w:eastAsia="仿宋_GB2312" w:cs="仿宋_GB2312"/>
                <w:color w:val="000000" w:themeColor="text1"/>
                <w:kern w:val="2"/>
                <w:sz w:val="28"/>
                <w:szCs w:val="28"/>
                <w:highlight w:val="none"/>
                <w:u w:val="single"/>
                <w:lang w:val="en-US" w:eastAsia="zh-CN" w:bidi="zh-CN"/>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highlight w:val="none"/>
                <w:lang w:val="en-US" w:eastAsia="zh-CN" w:bidi="zh-CN"/>
                <w14:textFill>
                  <w14:solidFill>
                    <w14:schemeClr w14:val="tx1"/>
                  </w14:solidFill>
                </w14:textFill>
              </w:rPr>
              <w:t>日</w:t>
            </w:r>
          </w:p>
          <w:p w14:paraId="20B1DF26">
            <w:pPr>
              <w:keepNext w:val="0"/>
              <w:keepLines w:val="0"/>
              <w:suppressLineNumbers w:val="0"/>
              <w:spacing w:before="0" w:beforeAutospacing="0" w:after="0" w:afterAutospacing="0"/>
              <w:ind w:left="0" w:right="0"/>
              <w:rPr>
                <w:rFonts w:hint="default" w:cs="Times New Roman"/>
                <w:color w:val="000000" w:themeColor="text1"/>
                <w:highlight w:val="none"/>
                <w14:textFill>
                  <w14:solidFill>
                    <w14:schemeClr w14:val="tx1"/>
                  </w14:solidFill>
                </w14:textFill>
              </w:rPr>
            </w:pPr>
          </w:p>
        </w:tc>
      </w:tr>
    </w:tbl>
    <w:p w14:paraId="63503E77">
      <w:pPr>
        <w:widowControl/>
        <w:spacing w:line="360" w:lineRule="auto"/>
        <w:ind w:left="210" w:leftChars="100"/>
        <w:jc w:val="left"/>
        <w:rPr>
          <w:rFonts w:ascii="Times New Roman" w:hAnsi="Times New Roman" w:eastAsia="黑体" w:cs="Times New Roman"/>
          <w:bCs/>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注：</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在响应文件中对委派项目管理人员常驻现场进行承诺，否则</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评审小组</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不予认可。如</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分包单位</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承诺与实际不符，</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比选</w:t>
      </w:r>
      <w:r>
        <w:rPr>
          <w:rFonts w:hint="eastAsia" w:ascii="仿宋_GB2312" w:hAnsi="仿宋_GB2312" w:eastAsia="仿宋_GB2312" w:cs="仿宋_GB2312"/>
          <w:color w:val="000000" w:themeColor="text1"/>
          <w:kern w:val="0"/>
          <w:sz w:val="28"/>
          <w:szCs w:val="28"/>
          <w:highlight w:val="none"/>
          <w:lang w:bidi="ar"/>
          <w14:textFill>
            <w14:solidFill>
              <w14:schemeClr w14:val="tx1"/>
            </w14:solidFill>
          </w14:textFill>
        </w:rPr>
        <w:t>人有权取消其成交（或成交候选）资格。</w:t>
      </w:r>
    </w:p>
    <w:p w14:paraId="6AAFA44C">
      <w:pPr>
        <w:pStyle w:val="10"/>
        <w:rPr>
          <w:color w:val="000000" w:themeColor="text1"/>
          <w:highlight w:val="none"/>
          <w14:textFill>
            <w14:solidFill>
              <w14:schemeClr w14:val="tx1"/>
            </w14:solidFill>
          </w14:textFill>
        </w:rPr>
      </w:pPr>
    </w:p>
    <w:p w14:paraId="322F17FA">
      <w:pPr>
        <w:spacing w:line="360" w:lineRule="auto"/>
        <w:outlineLvl w:val="1"/>
        <w:rPr>
          <w:rFonts w:ascii="Times New Roman" w:hAnsi="Times New Roman" w:eastAsia="黑体"/>
          <w:bCs/>
          <w:color w:val="000000" w:themeColor="text1"/>
          <w:sz w:val="24"/>
          <w:szCs w:val="32"/>
          <w:highlight w:val="none"/>
          <w14:textFill>
            <w14:solidFill>
              <w14:schemeClr w14:val="tx1"/>
            </w14:solidFill>
          </w14:textFill>
        </w:rPr>
        <w:sectPr>
          <w:pgSz w:w="11910" w:h="16840"/>
          <w:pgMar w:top="1321" w:right="1179" w:bottom="1100" w:left="1179" w:header="799" w:footer="902" w:gutter="0"/>
          <w:pgNumType w:fmt="decimal"/>
          <w:cols w:space="720" w:num="1"/>
        </w:sectPr>
      </w:pPr>
      <w:bookmarkStart w:id="31" w:name="_Toc14201207"/>
      <w:bookmarkStart w:id="32" w:name="_Toc26656938"/>
      <w:bookmarkStart w:id="33" w:name="_Toc9067720"/>
    </w:p>
    <w:bookmarkEnd w:id="31"/>
    <w:bookmarkEnd w:id="32"/>
    <w:bookmarkEnd w:id="33"/>
    <w:p w14:paraId="5907809E">
      <w:pPr>
        <w:keepNext/>
        <w:keepLines/>
        <w:pageBreakBefore w:val="0"/>
        <w:widowControl w:val="0"/>
        <w:kinsoku/>
        <w:wordWrap/>
        <w:overflowPunct/>
        <w:topLinePunct w:val="0"/>
        <w:autoSpaceDE/>
        <w:autoSpaceDN/>
        <w:bidi w:val="0"/>
        <w:adjustRightInd/>
        <w:snapToGrid w:val="0"/>
        <w:spacing w:before="120" w:beforeLines="50" w:after="120" w:afterLines="5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 总则</w:t>
      </w:r>
    </w:p>
    <w:p w14:paraId="46A7D1F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34" w:name="_Toc14201208"/>
      <w:bookmarkStart w:id="35" w:name="_Toc2665693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1.1 </w:t>
      </w:r>
      <w:bookmarkEnd w:id="34"/>
      <w:bookmarkEnd w:id="35"/>
      <w:bookmarkStart w:id="36" w:name="_Toc26656941"/>
      <w:bookmarkStart w:id="37" w:name="_Toc14201210"/>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质量要求和安全</w:t>
      </w:r>
      <w:bookmarkEnd w:id="36"/>
      <w:bookmarkEnd w:id="3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目标</w:t>
      </w:r>
    </w:p>
    <w:p w14:paraId="58C7AE7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1.1.1 本合同段的质量要求：</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合格</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7B7CA07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1.1.2 本合同段的安全目标：</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达到市级示范工地</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标准</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并执行业主招标文件规定。</w:t>
      </w:r>
    </w:p>
    <w:p w14:paraId="449397B5">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38" w:name="_Toc26656942"/>
      <w:bookmarkStart w:id="39" w:name="_Toc1420121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1.2 </w:t>
      </w:r>
      <w:r>
        <w:rPr>
          <w:rFonts w:hint="eastAsia" w:ascii="仿宋_GB2312" w:hAnsi="仿宋_GB2312" w:eastAsia="仿宋_GB2312" w:cs="仿宋_GB2312"/>
          <w:b/>
          <w:bCs w:val="0"/>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资格要求</w:t>
      </w:r>
      <w:bookmarkEnd w:id="38"/>
      <w:bookmarkEnd w:id="39"/>
    </w:p>
    <w:p w14:paraId="4FCF1F7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1.2.1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应具备承担本合同包服务的资质条件、能力和信誉：见第一章“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公告”第3款要求。</w:t>
      </w:r>
    </w:p>
    <w:p w14:paraId="2082CE9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1.2.2 其他要求：</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无</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4175DFBC">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0" w:name="_Toc14201212"/>
      <w:bookmarkStart w:id="41" w:name="_Toc2665694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1.3 费用承担</w:t>
      </w:r>
      <w:bookmarkEnd w:id="40"/>
      <w:bookmarkEnd w:id="41"/>
    </w:p>
    <w:p w14:paraId="094BA4B4">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准备和参加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活动发生的费用自理。</w:t>
      </w:r>
    </w:p>
    <w:p w14:paraId="650B3494">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2" w:name="_Toc26656944"/>
      <w:bookmarkStart w:id="43" w:name="_Toc1420121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1.4 保密</w:t>
      </w:r>
      <w:bookmarkEnd w:id="42"/>
      <w:bookmarkEnd w:id="43"/>
    </w:p>
    <w:p w14:paraId="418FD48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Times New Roman" w:hAnsi="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参与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活动的各方应对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文件和响应文件中的商业和技术等秘密保密，否则应承担相应的法律责任。</w:t>
      </w:r>
    </w:p>
    <w:p w14:paraId="056FC1DC">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4" w:name="_Toc26656946"/>
      <w:bookmarkStart w:id="45" w:name="_Toc1420121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1.5 计量单位</w:t>
      </w:r>
      <w:bookmarkEnd w:id="44"/>
      <w:bookmarkEnd w:id="45"/>
    </w:p>
    <w:p w14:paraId="3B302CF5">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所有计量均采用中华人民共和国法定计量单位。</w:t>
      </w:r>
    </w:p>
    <w:p w14:paraId="3C4CA09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6" w:name="_Toc14201216"/>
      <w:bookmarkStart w:id="47" w:name="_Toc2665694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1.6 踏勘现场</w:t>
      </w:r>
      <w:bookmarkEnd w:id="46"/>
      <w:bookmarkEnd w:id="47"/>
    </w:p>
    <w:p w14:paraId="46C2992A">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不组织集中踏勘，建议</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应自行踏勘现场且费用自理。</w:t>
      </w:r>
    </w:p>
    <w:p w14:paraId="4E01E19B">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48" w:name="_Toc14201218"/>
      <w:bookmarkStart w:id="49" w:name="_Toc2665694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1.7 分包</w:t>
      </w:r>
      <w:bookmarkEnd w:id="48"/>
      <w:bookmarkEnd w:id="49"/>
    </w:p>
    <w:p w14:paraId="647CEA1F">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不允许分包。</w:t>
      </w:r>
    </w:p>
    <w:p w14:paraId="5BAD4796">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0" w:name="_Toc14201219"/>
      <w:bookmarkStart w:id="51" w:name="_Toc26656950"/>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1.8 偏</w:t>
      </w:r>
      <w:bookmarkEnd w:id="50"/>
      <w:bookmarkEnd w:id="5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差</w:t>
      </w:r>
    </w:p>
    <w:p w14:paraId="7B3361E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1.8.1 偏差包括重大偏差和细微偏差。</w:t>
      </w:r>
    </w:p>
    <w:p w14:paraId="3C0EFF0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1.8.2 响应文件存在第三章“评审办法”中所列任一否决响应文件情形的，均属于存在重大偏差，响应文件将被否决。</w:t>
      </w:r>
    </w:p>
    <w:p w14:paraId="654325B1">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2" w:name="_Toc26656951"/>
      <w:bookmarkStart w:id="53" w:name="_Toc14201220"/>
      <w:bookmarkStart w:id="54" w:name="_Toc906772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 </w:t>
      </w:r>
      <w:bookmarkEnd w:id="52"/>
      <w:bookmarkEnd w:id="53"/>
      <w:bookmarkEnd w:id="54"/>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w:t>
      </w:r>
    </w:p>
    <w:p w14:paraId="07206C73">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5" w:name="_Toc14201221"/>
      <w:bookmarkStart w:id="56" w:name="_Toc26656952"/>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2.1 </w:t>
      </w:r>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文件的组成</w:t>
      </w:r>
      <w:bookmarkEnd w:id="55"/>
      <w:bookmarkEnd w:id="56"/>
    </w:p>
    <w:p w14:paraId="3D1FAAF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本比选文件包括：</w:t>
      </w:r>
    </w:p>
    <w:p w14:paraId="2F5B82A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（1）比选公告；</w:t>
      </w:r>
    </w:p>
    <w:p w14:paraId="66D5B7B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w:t>
      </w:r>
    </w:p>
    <w:p w14:paraId="60625E3E">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（3）评审办法；</w:t>
      </w:r>
    </w:p>
    <w:p w14:paraId="68DC960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（4）合同条款及格式；</w:t>
      </w:r>
    </w:p>
    <w:p w14:paraId="5214FFC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（5）工程量清单及清单编制说明；</w:t>
      </w:r>
    </w:p>
    <w:p w14:paraId="0E84BE4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（6）图纸；</w:t>
      </w:r>
    </w:p>
    <w:p w14:paraId="4975478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（7）技术标准和要求；</w:t>
      </w:r>
    </w:p>
    <w:p w14:paraId="6428384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（8）响应文件格式； </w:t>
      </w:r>
    </w:p>
    <w:p w14:paraId="13CA582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（9）</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须知前附表规定的其他资料。</w:t>
      </w:r>
    </w:p>
    <w:p w14:paraId="745166F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根据本章第2.2款对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文件所作的澄清、修改，构成</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文件的组成部分。</w:t>
      </w:r>
    </w:p>
    <w:p w14:paraId="4F3C1B4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当</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文件的澄清或修改等在同一内容的表述上不一致时，以最后发出的书面文件为准。</w:t>
      </w:r>
    </w:p>
    <w:p w14:paraId="7C9E751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7" w:name="_Toc14201222"/>
      <w:bookmarkStart w:id="58" w:name="_Toc2665695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2.2 </w:t>
      </w:r>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文件的澄清</w:t>
      </w:r>
      <w:bookmarkEnd w:id="57"/>
      <w:bookmarkEnd w:id="5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与修改</w:t>
      </w:r>
    </w:p>
    <w:p w14:paraId="2C5CD3D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2.2.1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如有疑问，应在递交响应文件的截止时间前3日前通过安徽交控招标</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平台要求</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文件予以澄清或修改。</w:t>
      </w:r>
    </w:p>
    <w:p w14:paraId="749A102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2.2.2 除非</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人认为确有必要答复，否则，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人有权拒绝回复</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在本章第2.2.1项规定的时间后提出的任何澄清或修改要求。</w:t>
      </w:r>
    </w:p>
    <w:p w14:paraId="709887D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59" w:name="_Toc14201225"/>
      <w:bookmarkStart w:id="60" w:name="_Toc9067722"/>
      <w:bookmarkStart w:id="61" w:name="_Toc26656956"/>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3. </w:t>
      </w:r>
      <w:bookmarkEnd w:id="59"/>
      <w:bookmarkEnd w:id="60"/>
      <w:bookmarkEnd w:id="6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响应文件</w:t>
      </w:r>
    </w:p>
    <w:p w14:paraId="7BBCCBB0">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2" w:name="_Toc26656957"/>
      <w:bookmarkStart w:id="63" w:name="_Toc14201226"/>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3.1响应文件的组成</w:t>
      </w:r>
      <w:bookmarkEnd w:id="62"/>
      <w:bookmarkEnd w:id="63"/>
    </w:p>
    <w:p w14:paraId="2051005E">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响应文件（商务</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及技术</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文件）应包括下列内容：</w:t>
      </w:r>
    </w:p>
    <w:p w14:paraId="1C272F01">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（1）响应函；</w:t>
      </w:r>
    </w:p>
    <w:p w14:paraId="103B461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（2）法定代表人身份证明及授权委托书；</w:t>
      </w:r>
    </w:p>
    <w:p w14:paraId="42D5CC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（3）响应保证金；</w:t>
      </w:r>
    </w:p>
    <w:p w14:paraId="1782B6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（4）施工组织设计；</w:t>
      </w:r>
    </w:p>
    <w:p w14:paraId="7C5CD1D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）项目管理机构；</w:t>
      </w:r>
    </w:p>
    <w:p w14:paraId="36C2124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z w:val="28"/>
          <w:szCs w:val="28"/>
          <w:highlight w:val="none"/>
          <w14:textFill>
            <w14:solidFill>
              <w14:schemeClr w14:val="tx1"/>
            </w14:solidFill>
          </w14:textFill>
        </w:rPr>
        <w:t>）资格审查资料；</w:t>
      </w:r>
      <w:bookmarkStart w:id="64" w:name="_Toc14201227"/>
      <w:bookmarkStart w:id="65" w:name="_Toc26656958"/>
    </w:p>
    <w:p w14:paraId="1D35AAB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28"/>
          <w:szCs w:val="28"/>
          <w:highlight w:val="none"/>
          <w14:textFill>
            <w14:solidFill>
              <w14:schemeClr w14:val="tx1"/>
            </w14:solidFill>
          </w14:textFill>
        </w:rPr>
        <w:t>）其他材料。</w:t>
      </w:r>
    </w:p>
    <w:p w14:paraId="33ABFD0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响应文件（报价文件）应包括下列内容：</w:t>
      </w:r>
    </w:p>
    <w:p w14:paraId="22180733">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eastAsia="仿宋_GB2312"/>
          <w:b w:val="0"/>
          <w:bCs w:val="0"/>
          <w:lang w:val="en-US" w:eastAsia="zh-CN"/>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（1）响应函；</w:t>
      </w:r>
    </w:p>
    <w:p w14:paraId="45CD9787">
      <w:pPr>
        <w:keepNext w:val="0"/>
        <w:keepLines w:val="0"/>
        <w:pageBreakBefore w:val="0"/>
        <w:widowControl w:val="0"/>
        <w:numPr>
          <w:ilvl w:val="0"/>
          <w:numId w:val="0"/>
        </w:numPr>
        <w:kinsoku/>
        <w:wordWrap/>
        <w:overflowPunct/>
        <w:topLinePunct w:val="0"/>
        <w:autoSpaceDE/>
        <w:autoSpaceDN/>
        <w:bidi w:val="0"/>
        <w:adjustRightInd/>
        <w:snapToGrid w:val="0"/>
        <w:spacing w:line="288" w:lineRule="auto"/>
        <w:ind w:firstLine="560" w:firstLineChars="200"/>
        <w:textAlignment w:val="auto"/>
        <w:rPr>
          <w:rFonts w:hint="default" w:eastAsia="仿宋_GB2312"/>
          <w:b w:val="0"/>
          <w:bCs w:val="0"/>
          <w:lang w:val="en-US" w:eastAsia="zh-CN"/>
        </w:rPr>
      </w:pPr>
      <w:r>
        <w:rPr>
          <w:rFonts w:hint="eastAsia" w:ascii="仿宋_GB2312" w:hAnsi="仿宋_GB2312" w:eastAsia="仿宋_GB2312" w:cs="仿宋_GB2312"/>
          <w:b w:val="0"/>
          <w:bCs w:val="0"/>
          <w:color w:val="000000" w:themeColor="text1"/>
          <w:sz w:val="28"/>
          <w:szCs w:val="28"/>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2</w:t>
      </w:r>
      <w:r>
        <w:rPr>
          <w:rFonts w:hint="eastAsia" w:ascii="仿宋_GB2312" w:hAnsi="仿宋_GB2312" w:eastAsia="仿宋_GB2312" w:cs="仿宋_GB2312"/>
          <w:b w:val="0"/>
          <w:bCs w:val="0"/>
          <w:color w:val="000000" w:themeColor="text1"/>
          <w:sz w:val="28"/>
          <w:szCs w:val="28"/>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工程量清单</w:t>
      </w:r>
    </w:p>
    <w:p w14:paraId="15AE330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3.2 报价</w:t>
      </w:r>
      <w:bookmarkEnd w:id="64"/>
      <w:bookmarkEnd w:id="6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 xml:space="preserve">要求 </w:t>
      </w:r>
    </w:p>
    <w:p w14:paraId="300598B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kern w:val="0"/>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3.2.1 </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报价为含税价，税率按税法规定的建筑业一般纳税人计算，并执行国家最新税率标准，成交人应承担相应的税额。发包人提供的甲供材料不计入承包人的增值税应纳税额。</w:t>
      </w:r>
    </w:p>
    <w:p w14:paraId="21E4098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3.2.2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应按第八章“响应文件格式”的要求在报价函中进行报价并填写报价清单相应表格。</w:t>
      </w:r>
    </w:p>
    <w:p w14:paraId="7BAD3BB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3.2.3 </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人设有最高限价的，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的报价不得超过最高限价，否则其报价将被否决，最高限价见第二章“</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sz w:val="28"/>
          <w:szCs w:val="28"/>
          <w:highlight w:val="none"/>
          <w14:textFill>
            <w14:solidFill>
              <w14:schemeClr w14:val="tx1"/>
            </w14:solidFill>
          </w14:textFill>
        </w:rPr>
        <w:t>款。</w:t>
      </w:r>
    </w:p>
    <w:p w14:paraId="0D4B279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default"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3.2.4 本项目的报价方式为：</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单价（总价控制）</w:t>
      </w:r>
    </w:p>
    <w:p w14:paraId="133C9EC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根据比选人提供的工程量固化清单电子文件填报完成并打印，响应工程量清单中的响应报价和响应函大写金额报价应一致，如果报价金额出现差异，其响应将被否决。</w:t>
      </w:r>
    </w:p>
    <w:p w14:paraId="4491F30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3.2.6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应根据相关法律法规，在响应总价中计入安全生产费用，安全生产费用应符合合同条款的规定。工程量清单内列有上述安全生产费的支付子目，由</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按比选文件的规定填写总额。</w:t>
      </w:r>
    </w:p>
    <w:p w14:paraId="69B869E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3.2.7 报价的其他要求：无。</w:t>
      </w:r>
    </w:p>
    <w:p w14:paraId="2FD5634F">
      <w:pPr>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p>
    <w:p w14:paraId="790F0398">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6" w:name="_Toc14201228"/>
      <w:bookmarkStart w:id="67" w:name="_Toc2665695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3.3</w:t>
      </w:r>
      <w:bookmarkEnd w:id="66"/>
      <w:bookmarkEnd w:id="6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响应有效期</w:t>
      </w:r>
    </w:p>
    <w:p w14:paraId="126476A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3.3.1 响应有效期为自</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递交响应文件截止之日起计算90日。</w:t>
      </w:r>
    </w:p>
    <w:p w14:paraId="119C09A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Times New Roman" w:hAnsi="Times New Roman"/>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3.3.2 在响应有效期内，</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撤销响应文件的，应承担</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文件和法律规定的责任。</w:t>
      </w:r>
    </w:p>
    <w:p w14:paraId="668262DD">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68" w:name="_Toc14201229"/>
      <w:bookmarkStart w:id="69" w:name="_Toc26656960"/>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3.4</w:t>
      </w:r>
      <w:bookmarkEnd w:id="68"/>
      <w:bookmarkEnd w:id="6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响应保证金</w:t>
      </w:r>
    </w:p>
    <w:p w14:paraId="61576AF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3.4.1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在递交响应文件的同时，应按第一章“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公告”第7款的要求递交响应保证金，并作为其响应文件的组成部分。</w:t>
      </w:r>
    </w:p>
    <w:p w14:paraId="56A6ED8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无论采取何种形式的响应保证金，响应保证金有效期均应与响应有效期一致。</w:t>
      </w:r>
    </w:p>
    <w:p w14:paraId="08308EA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3.4.2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不按本章第3.4.1项要求提交响应保证金的，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将否决其响应文件。</w:t>
      </w:r>
    </w:p>
    <w:p w14:paraId="364C22F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3.4.3 </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人在与成交人签订合同后5个工作日内办理退还响应保证金手续。</w:t>
      </w:r>
    </w:p>
    <w:p w14:paraId="0A257C7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3.4.4 有下列情形之一的，响应保证金将不予退还：</w:t>
      </w:r>
    </w:p>
    <w:p w14:paraId="1E1A19D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在规定的响应有效期内撤销其响应文件；</w:t>
      </w:r>
    </w:p>
    <w:p w14:paraId="5E57F0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（2）成交候选人在收到中标通知书后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无正当理由不与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人签订合同</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在签订合同时向招标人提出附加条件，或不按照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文件要求提交履约保证金；</w:t>
      </w:r>
    </w:p>
    <w:p w14:paraId="6FC2B36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成交候选人放弃成交候选人资格；</w:t>
      </w:r>
    </w:p>
    <w:p w14:paraId="4146F5E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在响应过程中存在弄虚作假、与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人或者其他</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串通响应、以行贿谋取成交、无正当理由放弃成交以及进行恶意投诉等响应不良行为的。</w:t>
      </w:r>
    </w:p>
    <w:p w14:paraId="6C81A82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）发生</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须知前附表规定的其他可以不予退还投标保证金的情形。</w:t>
      </w:r>
    </w:p>
    <w:p w14:paraId="775E0989">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0" w:name="_Toc14201230"/>
      <w:bookmarkStart w:id="71" w:name="_Toc26656961"/>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3.5资格审查资料</w:t>
      </w:r>
      <w:bookmarkEnd w:id="70"/>
      <w:bookmarkEnd w:id="71"/>
    </w:p>
    <w:p w14:paraId="3AA4235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应按第八章“响应文件格式”的规定提供资格审查资料，以证明其满足本章第1.2款规定的资质、业绩、信誉等要求。</w:t>
      </w:r>
    </w:p>
    <w:p w14:paraId="45941B27">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2" w:name="_Toc14201232"/>
      <w:bookmarkStart w:id="73" w:name="_Toc2665696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3.6响应文件的编制</w:t>
      </w:r>
      <w:bookmarkEnd w:id="72"/>
      <w:bookmarkEnd w:id="73"/>
    </w:p>
    <w:p w14:paraId="0486B61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3.6.1 响应文件应按第八章“响应文件格式”进行编写，在要求盖单位章和（或）签字处，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应加盖</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w:t>
      </w:r>
      <w:r>
        <w:rPr>
          <w:rFonts w:hint="eastAsia" w:ascii="仿宋_GB2312" w:hAnsi="仿宋_GB2312" w:eastAsia="仿宋_GB2312" w:cs="仿宋_GB2312"/>
          <w:color w:val="000000" w:themeColor="text1"/>
          <w:sz w:val="28"/>
          <w:szCs w:val="28"/>
          <w:highlight w:val="none"/>
          <w14:textFill>
            <w14:solidFill>
              <w14:schemeClr w14:val="tx1"/>
            </w14:solidFill>
          </w14:textFill>
        </w:rPr>
        <w:t>单位印章和（或）法定代表人的个人印章。如有必要，可以增加附页，作为响应文件的组成部分。其中，响应文件在满足</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文件实质性要求的基础上，可以提出比</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文件要求更有利于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人的承诺。</w:t>
      </w:r>
    </w:p>
    <w:p w14:paraId="5DF7EAC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3.6.2 响应文件应当对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文件有关服务期、响应有效期、质量要求、安全目标、技术标准和要求、</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范围等实质性内容作出响应。</w:t>
      </w:r>
    </w:p>
    <w:p w14:paraId="5FC5298B">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 响应文件的递交</w:t>
      </w:r>
    </w:p>
    <w:p w14:paraId="66FD90E6">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4" w:name="_Toc14201234"/>
      <w:bookmarkStart w:id="75" w:name="_Toc2665696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4.1</w:t>
      </w:r>
      <w:bookmarkEnd w:id="74"/>
      <w:bookmarkEnd w:id="7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响应文件的编制</w:t>
      </w:r>
    </w:p>
    <w:p w14:paraId="02331D8A">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4.1.1响应文件应按照第一章“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公告”及本章第3.6项的要求制作。</w:t>
      </w:r>
    </w:p>
    <w:p w14:paraId="503C0FE3">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4.2 响应文件的密封</w:t>
      </w:r>
    </w:p>
    <w:p w14:paraId="0F342C58">
      <w:pPr>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4.2.1响应文件应按要求进行密封。</w:t>
      </w:r>
    </w:p>
    <w:p w14:paraId="4501C66B">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4.3 响应文件的递交</w:t>
      </w:r>
    </w:p>
    <w:p w14:paraId="0A0EDC9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4.3.1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应在第一章“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公告”规定的响应文件递交截止时间前递交响应文件，未在响应文件递交截止时间前递交的，视为逾期送达，</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人将拒绝接收。</w:t>
      </w:r>
    </w:p>
    <w:p w14:paraId="2AC91AE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4.3.2 根据本章第4.1、4.2款的规定，</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递交的响应文件，只要出现应当拒收的情形，其响应文件予以拒收。</w:t>
      </w:r>
    </w:p>
    <w:p w14:paraId="76A5BF3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4.3.3递交响应文件的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数量不足3家时，由</w:t>
      </w:r>
      <w:r>
        <w:rPr>
          <w:rFonts w:hint="eastAsia" w:ascii="仿宋_GB2312" w:hAnsi="仿宋_GB2312" w:eastAsia="仿宋_GB2312" w:cs="仿宋_GB2312"/>
          <w:color w:val="000000" w:themeColor="text1"/>
          <w:kern w:val="0"/>
          <w:sz w:val="28"/>
          <w:szCs w:val="28"/>
          <w:highlight w:val="none"/>
          <w:lang w:eastAsia="zh-CN" w:bidi="ar"/>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对是否具备竞争性出具评审意见，如具备竞争性，可继续推荐成交候选人。</w:t>
      </w:r>
    </w:p>
    <w:p w14:paraId="715EBF5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4.3.4</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所递交的响应文件不予退还。</w:t>
      </w:r>
    </w:p>
    <w:p w14:paraId="2D507C7E">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 启封</w:t>
      </w:r>
    </w:p>
    <w:p w14:paraId="3C299F26">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6" w:name="_Toc14201238"/>
      <w:bookmarkStart w:id="77" w:name="_Toc2665696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5.1 启封时间和地点</w:t>
      </w:r>
      <w:bookmarkEnd w:id="76"/>
      <w:bookmarkEnd w:id="77"/>
    </w:p>
    <w:p w14:paraId="1371FD5E">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人在本章第4.3.1项规定的响应文件递交截止时间（启封时间），按照第一章“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公告”第6款的规定进行启封。</w:t>
      </w:r>
    </w:p>
    <w:p w14:paraId="76C991F1">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78" w:name="_Toc26656970"/>
      <w:bookmarkStart w:id="79" w:name="_Toc14201239"/>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5.2启封程序</w:t>
      </w:r>
      <w:bookmarkEnd w:id="78"/>
      <w:bookmarkEnd w:id="79"/>
    </w:p>
    <w:p w14:paraId="3B66614B">
      <w:pPr>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5.2.1主持人按下列程序进行启封： </w:t>
      </w:r>
    </w:p>
    <w:p w14:paraId="76C1053D">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（1）公布在响应文件递交截止时间前递交响应文件的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数量；</w:t>
      </w:r>
    </w:p>
    <w:p w14:paraId="18FC41BA">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代表检查响应文件密封情况；</w:t>
      </w:r>
    </w:p>
    <w:p w14:paraId="257EEB54">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（3）开启商务技术响应文件；</w:t>
      </w:r>
    </w:p>
    <w:p w14:paraId="06BF0381">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（4）待</w:t>
      </w:r>
      <w:r>
        <w:rPr>
          <w:rFonts w:hint="eastAsia" w:ascii="仿宋_GB2312" w:hAnsi="仿宋_GB2312" w:eastAsia="仿宋_GB2312" w:cs="仿宋_GB2312"/>
          <w:b/>
          <w:bCs/>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b/>
          <w:bCs/>
          <w:color w:val="000000" w:themeColor="text1"/>
          <w:sz w:val="28"/>
          <w:szCs w:val="28"/>
          <w:highlight w:val="none"/>
          <w14:textFill>
            <w14:solidFill>
              <w14:schemeClr w14:val="tx1"/>
            </w14:solidFill>
          </w14:textFill>
        </w:rPr>
        <w:t>商务技术文件评审完毕</w:t>
      </w:r>
      <w:r>
        <w:rPr>
          <w:rFonts w:hint="eastAsia" w:ascii="仿宋_GB2312" w:hAnsi="仿宋_GB2312" w:eastAsia="仿宋_GB2312" w:cs="仿宋_GB2312"/>
          <w:color w:val="000000" w:themeColor="text1"/>
          <w:sz w:val="28"/>
          <w:szCs w:val="28"/>
          <w:highlight w:val="none"/>
          <w14:textFill>
            <w14:solidFill>
              <w14:schemeClr w14:val="tx1"/>
            </w14:solidFill>
          </w14:textFill>
        </w:rPr>
        <w:t>，开启报价文件；</w:t>
      </w:r>
    </w:p>
    <w:p w14:paraId="61747A4C">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（5）启封结束。</w:t>
      </w:r>
    </w:p>
    <w:p w14:paraId="4AC7F50A">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5.2.2 比选人在唱标时发现</w:t>
      </w:r>
      <w:r>
        <w:rPr>
          <w:rFonts w:hint="eastAsia" w:ascii="仿宋_GB2312" w:hAnsi="仿宋_GB2312" w:eastAsia="仿宋_GB2312" w:cs="仿宋_GB2312"/>
          <w:color w:val="auto"/>
          <w:sz w:val="28"/>
          <w:szCs w:val="28"/>
          <w:lang w:eastAsia="zh-CN"/>
        </w:rPr>
        <w:t>分包单位</w:t>
      </w:r>
      <w:r>
        <w:rPr>
          <w:rFonts w:hint="eastAsia" w:ascii="仿宋_GB2312" w:hAnsi="仿宋_GB2312" w:eastAsia="仿宋_GB2312" w:cs="仿宋_GB2312"/>
          <w:color w:val="auto"/>
          <w:sz w:val="28"/>
          <w:szCs w:val="28"/>
        </w:rPr>
        <w:t>报价文件出现以下任一情况其响应报价将不再参加评标基准价的计算：</w:t>
      </w:r>
    </w:p>
    <w:p w14:paraId="089CD25C">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（1）未在</w:t>
      </w:r>
      <w:bookmarkStart w:id="80" w:name="OLE_LINK7"/>
      <w:r>
        <w:rPr>
          <w:rFonts w:hint="eastAsia" w:ascii="仿宋_GB2312" w:hAnsi="仿宋_GB2312" w:eastAsia="仿宋_GB2312" w:cs="仿宋_GB2312"/>
          <w:color w:val="000000" w:themeColor="text1"/>
          <w:sz w:val="28"/>
          <w:szCs w:val="28"/>
          <w14:textFill>
            <w14:solidFill>
              <w14:schemeClr w14:val="tx1"/>
            </w14:solidFill>
          </w14:textFill>
        </w:rPr>
        <w:t>响应</w:t>
      </w:r>
      <w:bookmarkEnd w:id="80"/>
      <w:r>
        <w:rPr>
          <w:rFonts w:hint="eastAsia" w:ascii="仿宋_GB2312" w:hAnsi="仿宋_GB2312" w:eastAsia="仿宋_GB2312" w:cs="仿宋_GB2312"/>
          <w:color w:val="000000" w:themeColor="text1"/>
          <w:sz w:val="28"/>
          <w:szCs w:val="28"/>
          <w14:textFill>
            <w14:solidFill>
              <w14:schemeClr w14:val="tx1"/>
            </w14:solidFill>
          </w14:textFill>
        </w:rPr>
        <w:t>函上填写响应总报价；</w:t>
      </w:r>
    </w:p>
    <w:p w14:paraId="386D9148">
      <w:pPr>
        <w:pageBreakBefore w:val="0"/>
        <w:widowControl w:val="0"/>
        <w:kinsoku/>
        <w:wordWrap/>
        <w:overflowPunct/>
        <w:topLinePunct w:val="0"/>
        <w:autoSpaceDE/>
        <w:autoSpaceDN/>
        <w:bidi w:val="0"/>
        <w:snapToGrid w:val="0"/>
        <w:spacing w:line="288" w:lineRule="auto"/>
        <w:ind w:firstLine="560" w:firstLineChars="200"/>
        <w:textAlignment w:val="auto"/>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（2）响应报价或调价函中的报价超出比选人公布的最高限价(如有)；</w:t>
      </w:r>
    </w:p>
    <w:p w14:paraId="5F94DA6B">
      <w:pPr>
        <w:keepNext w:val="0"/>
        <w:keepLines w:val="0"/>
        <w:pageBreakBefore w:val="0"/>
        <w:widowControl w:val="0"/>
        <w:kinsoku/>
        <w:wordWrap/>
        <w:overflowPunct/>
        <w:topLinePunct w:val="0"/>
        <w:autoSpaceDE/>
        <w:autoSpaceDN/>
        <w:bidi w:val="0"/>
        <w:snapToGrid w:val="0"/>
        <w:spacing w:line="288" w:lineRule="auto"/>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（3）响应总报价或调价函中总报价的大写金额无法确定具体数值；</w:t>
      </w:r>
    </w:p>
    <w:p w14:paraId="4D0B166D">
      <w:pPr>
        <w:keepNext w:val="0"/>
        <w:keepLines w:val="0"/>
        <w:pageBreakBefore w:val="0"/>
        <w:widowControl w:val="0"/>
        <w:kinsoku/>
        <w:wordWrap/>
        <w:overflowPunct/>
        <w:topLinePunct w:val="0"/>
        <w:autoSpaceDE/>
        <w:autoSpaceDN/>
        <w:bidi w:val="0"/>
        <w:snapToGrid w:val="0"/>
        <w:spacing w:line="288" w:lineRule="auto"/>
        <w:ind w:firstLine="560" w:firstLineChars="200"/>
        <w:textAlignment w:val="auto"/>
        <w:rPr>
          <w:b w:val="0"/>
          <w:bCs w:val="0"/>
        </w:rPr>
      </w:pPr>
      <w:r>
        <w:rPr>
          <w:rFonts w:hint="eastAsia" w:ascii="仿宋_GB2312" w:hAnsi="仿宋_GB2312" w:eastAsia="仿宋_GB2312" w:cs="仿宋_GB2312"/>
          <w:b w:val="0"/>
          <w:bCs w:val="0"/>
          <w:color w:val="000000" w:themeColor="text1"/>
          <w:sz w:val="28"/>
          <w:szCs w:val="28"/>
          <w14:textFill>
            <w14:solidFill>
              <w14:schemeClr w14:val="tx1"/>
            </w14:solidFill>
          </w14:textFill>
        </w:rPr>
        <w:t>（4）响应函上填写的标段号与投标文件封套上标记的标段号不一致。</w:t>
      </w:r>
    </w:p>
    <w:p w14:paraId="1B7DAF7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5.2.</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3分包单位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在启封过程中有疑问的，应当在现场提出，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人将当场作出答复。</w:t>
      </w:r>
    </w:p>
    <w:p w14:paraId="2C2F378A">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81" w:name="_Toc26656972"/>
      <w:bookmarkStart w:id="82" w:name="_Toc14201241"/>
      <w:bookmarkStart w:id="83" w:name="_Toc9067725"/>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 评</w:t>
      </w:r>
      <w:bookmarkEnd w:id="81"/>
      <w:bookmarkEnd w:id="82"/>
      <w:bookmarkEnd w:id="8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审</w:t>
      </w:r>
    </w:p>
    <w:p w14:paraId="6373B94F">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pPr>
      <w:bookmarkStart w:id="84" w:name="_Toc14201242"/>
      <w:bookmarkStart w:id="85" w:name="_Toc2665697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6.1</w:t>
      </w:r>
      <w:bookmarkEnd w:id="84"/>
      <w:bookmarkEnd w:id="85"/>
      <w:r>
        <w:rPr>
          <w:rFonts w:hint="eastAsia" w:ascii="仿宋_GB2312" w:hAnsi="仿宋_GB2312" w:eastAsia="仿宋_GB2312" w:cs="仿宋_GB2312"/>
          <w:b/>
          <w:bCs w:val="0"/>
          <w:color w:val="000000" w:themeColor="text1"/>
          <w:sz w:val="28"/>
          <w:szCs w:val="28"/>
          <w:highlight w:val="none"/>
          <w:lang w:eastAsia="zh-CN"/>
          <w14:textFill>
            <w14:solidFill>
              <w14:schemeClr w14:val="tx1"/>
            </w14:solidFill>
          </w14:textFill>
        </w:rPr>
        <w:t>评审委员会</w:t>
      </w:r>
    </w:p>
    <w:p w14:paraId="404ACB5F">
      <w:pPr>
        <w:keepNext/>
        <w:keepLines/>
        <w:pageBreakBefore w:val="0"/>
        <w:widowControl w:val="0"/>
        <w:kinsoku/>
        <w:wordWrap/>
        <w:overflowPunct/>
        <w:topLinePunct w:val="0"/>
        <w:autoSpaceDE/>
        <w:autoSpaceDN/>
        <w:bidi w:val="0"/>
        <w:adjustRightInd/>
        <w:snapToGrid w:val="0"/>
        <w:spacing w:before="120" w:after="120" w:line="288" w:lineRule="auto"/>
        <w:ind w:firstLine="560" w:firstLineChars="200"/>
        <w:textAlignment w:val="auto"/>
        <w:outlineLvl w:val="2"/>
        <w:rPr>
          <w:rFonts w:hint="eastAsia" w:ascii="仿宋_GB2312" w:hAnsi="仿宋_GB2312" w:eastAsia="仿宋_GB2312" w:cs="仿宋_GB2312"/>
          <w:color w:val="000000" w:themeColor="text1"/>
          <w:sz w:val="28"/>
          <w:szCs w:val="28"/>
          <w14:textFill>
            <w14:solidFill>
              <w14:schemeClr w14:val="tx1"/>
            </w14:solidFill>
          </w14:textFill>
        </w:rPr>
      </w:pPr>
      <w:bookmarkStart w:id="86" w:name="_Toc14201244"/>
      <w:bookmarkStart w:id="87" w:name="_Toc26656975"/>
      <w:r>
        <w:rPr>
          <w:rFonts w:hint="eastAsia" w:ascii="仿宋_GB2312" w:hAnsi="仿宋_GB2312" w:eastAsia="仿宋_GB2312" w:cs="仿宋_GB2312"/>
          <w:color w:val="000000" w:themeColor="text1"/>
          <w:sz w:val="28"/>
          <w:szCs w:val="28"/>
          <w14:textFill>
            <w14:solidFill>
              <w14:schemeClr w14:val="tx1"/>
            </w14:solidFill>
          </w14:textFill>
        </w:rPr>
        <w:t>评审由比选人自行组建的评审小组负责。详见</w:t>
      </w:r>
      <w:r>
        <w:rPr>
          <w:rFonts w:hint="eastAsia" w:ascii="仿宋_GB2312" w:hAnsi="仿宋_GB2312" w:eastAsia="仿宋_GB2312" w:cs="仿宋_GB2312"/>
          <w:color w:val="000000" w:themeColor="text1"/>
          <w:sz w:val="28"/>
          <w:szCs w:val="28"/>
          <w:lang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14:textFill>
            <w14:solidFill>
              <w14:schemeClr w14:val="tx1"/>
            </w14:solidFill>
          </w14:textFill>
        </w:rPr>
        <w:t>须知前附表。</w:t>
      </w:r>
    </w:p>
    <w:p w14:paraId="6BA6CFD2">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6.2评审原则</w:t>
      </w:r>
    </w:p>
    <w:p w14:paraId="2A65A17D">
      <w:pPr>
        <w:pStyle w:val="17"/>
        <w:pageBreakBefore w:val="0"/>
        <w:widowControl w:val="0"/>
        <w:kinsoku/>
        <w:wordWrap/>
        <w:overflowPunct/>
        <w:topLinePunct w:val="0"/>
        <w:autoSpaceDE/>
        <w:autoSpaceDN/>
        <w:bidi w:val="0"/>
        <w:adjustRightInd/>
        <w:snapToGrid w:val="0"/>
        <w:spacing w:line="288" w:lineRule="auto"/>
        <w:ind w:left="0" w:leftChars="0"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评审活动遵循公平、公正、科学和择优的原则。</w:t>
      </w:r>
    </w:p>
    <w:p w14:paraId="46472A81">
      <w:pPr>
        <w:keepNext/>
        <w:keepLines/>
        <w:pageBreakBefore w:val="0"/>
        <w:widowControl w:val="0"/>
        <w:kinsoku/>
        <w:wordWrap/>
        <w:overflowPunct/>
        <w:topLinePunct w:val="0"/>
        <w:autoSpaceDE/>
        <w:autoSpaceDN/>
        <w:bidi w:val="0"/>
        <w:adjustRightInd/>
        <w:snapToGrid w:val="0"/>
        <w:spacing w:before="120" w:after="120" w:line="288"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6.3评</w:t>
      </w:r>
      <w:bookmarkEnd w:id="86"/>
      <w:bookmarkEnd w:id="87"/>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审</w:t>
      </w:r>
    </w:p>
    <w:p w14:paraId="7D12082C">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6.3.1</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按照</w:t>
      </w:r>
      <w:bookmarkStart w:id="88" w:name="_Hlk121994744"/>
      <w:r>
        <w:rPr>
          <w:rFonts w:ascii="仿宋_GB2312" w:hAnsi="仿宋_GB2312" w:eastAsia="仿宋_GB2312" w:cs="仿宋_GB2312"/>
          <w:color w:val="000000" w:themeColor="text1"/>
          <w:sz w:val="28"/>
          <w:szCs w:val="28"/>
          <w:highlight w:val="none"/>
          <w14:textFill>
            <w14:solidFill>
              <w14:schemeClr w14:val="tx1"/>
            </w14:solidFill>
          </w14:textFill>
        </w:rPr>
        <w:t>第三章</w:t>
      </w:r>
      <w:bookmarkEnd w:id="88"/>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ascii="仿宋_GB2312" w:hAnsi="仿宋_GB2312" w:eastAsia="仿宋_GB2312" w:cs="仿宋_GB2312"/>
          <w:color w:val="000000" w:themeColor="text1"/>
          <w:sz w:val="28"/>
          <w:szCs w:val="28"/>
          <w:highlight w:val="none"/>
          <w14:textFill>
            <w14:solidFill>
              <w14:schemeClr w14:val="tx1"/>
            </w14:solidFill>
          </w14:textFill>
        </w:rPr>
        <w:t>评审</w:t>
      </w:r>
      <w:r>
        <w:rPr>
          <w:rFonts w:hint="eastAsia" w:ascii="仿宋_GB2312" w:hAnsi="仿宋_GB2312" w:eastAsia="仿宋_GB2312" w:cs="仿宋_GB2312"/>
          <w:color w:val="000000" w:themeColor="text1"/>
          <w:sz w:val="28"/>
          <w:szCs w:val="28"/>
          <w:highlight w:val="none"/>
          <w14:textFill>
            <w14:solidFill>
              <w14:schemeClr w14:val="tx1"/>
            </w14:solidFill>
          </w14:textFill>
        </w:rPr>
        <w:t>及定标</w:t>
      </w:r>
      <w:r>
        <w:rPr>
          <w:rFonts w:ascii="仿宋_GB2312" w:hAnsi="仿宋_GB2312" w:eastAsia="仿宋_GB2312" w:cs="仿宋_GB2312"/>
          <w:color w:val="000000" w:themeColor="text1"/>
          <w:sz w:val="28"/>
          <w:szCs w:val="28"/>
          <w:highlight w:val="none"/>
          <w14:textFill>
            <w14:solidFill>
              <w14:schemeClr w14:val="tx1"/>
            </w14:solidFill>
          </w14:textFill>
        </w:rPr>
        <w:t>办法</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bookmarkStart w:id="89" w:name="_Hlk121994754"/>
      <w:r>
        <w:rPr>
          <w:rFonts w:ascii="仿宋_GB2312" w:hAnsi="仿宋_GB2312" w:eastAsia="仿宋_GB2312" w:cs="仿宋_GB2312"/>
          <w:color w:val="000000" w:themeColor="text1"/>
          <w:sz w:val="28"/>
          <w:szCs w:val="28"/>
          <w:highlight w:val="none"/>
          <w14:textFill>
            <w14:solidFill>
              <w14:schemeClr w14:val="tx1"/>
            </w14:solidFill>
          </w14:textFill>
        </w:rPr>
        <w:t>规定的方法、评审因素、标准和程序</w:t>
      </w:r>
      <w:bookmarkEnd w:id="89"/>
      <w:r>
        <w:rPr>
          <w:rFonts w:ascii="仿宋_GB2312" w:hAnsi="仿宋_GB2312" w:eastAsia="仿宋_GB2312" w:cs="仿宋_GB2312"/>
          <w:color w:val="000000" w:themeColor="text1"/>
          <w:sz w:val="28"/>
          <w:szCs w:val="28"/>
          <w:highlight w:val="none"/>
          <w14:textFill>
            <w14:solidFill>
              <w14:schemeClr w14:val="tx1"/>
            </w14:solidFill>
          </w14:textFill>
        </w:rPr>
        <w:t>对响应文件进行评审。</w:t>
      </w:r>
    </w:p>
    <w:p w14:paraId="44A8911D">
      <w:pPr>
        <w:keepNext/>
        <w:keepLines/>
        <w:pageBreakBefore w:val="0"/>
        <w:widowControl w:val="0"/>
        <w:kinsoku/>
        <w:wordWrap/>
        <w:overflowPunct/>
        <w:topLinePunct w:val="0"/>
        <w:autoSpaceDE/>
        <w:autoSpaceDN/>
        <w:bidi w:val="0"/>
        <w:adjustRightInd/>
        <w:snapToGrid w:val="0"/>
        <w:spacing w:before="120" w:beforeLines="50" w:after="120" w:afterLines="50"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6.3.2</w:t>
      </w:r>
      <w:bookmarkStart w:id="90" w:name="_Toc9067726"/>
      <w:bookmarkStart w:id="91" w:name="_Toc26656976"/>
      <w:bookmarkStart w:id="92" w:name="_Toc14201245"/>
      <w:r>
        <w:rPr>
          <w:rFonts w:ascii="仿宋_GB2312" w:hAnsi="仿宋_GB2312" w:eastAsia="仿宋_GB2312" w:cs="仿宋_GB2312"/>
          <w:color w:val="000000" w:themeColor="text1"/>
          <w:sz w:val="28"/>
          <w:szCs w:val="28"/>
          <w:highlight w:val="none"/>
          <w14:textFill>
            <w14:solidFill>
              <w14:schemeClr w14:val="tx1"/>
            </w14:solidFill>
          </w14:textFill>
        </w:rPr>
        <w:t>评</w:t>
      </w:r>
      <w:r>
        <w:rPr>
          <w:rFonts w:hint="eastAsia" w:ascii="仿宋_GB2312" w:hAnsi="仿宋_GB2312" w:eastAsia="仿宋_GB2312" w:cs="仿宋_GB2312"/>
          <w:color w:val="000000" w:themeColor="text1"/>
          <w:sz w:val="28"/>
          <w:szCs w:val="28"/>
          <w:highlight w:val="none"/>
          <w14:textFill>
            <w14:solidFill>
              <w14:schemeClr w14:val="tx1"/>
            </w14:solidFill>
          </w14:textFill>
        </w:rPr>
        <w:t>审</w:t>
      </w:r>
      <w:r>
        <w:rPr>
          <w:rFonts w:ascii="仿宋_GB2312" w:hAnsi="仿宋_GB2312" w:eastAsia="仿宋_GB2312" w:cs="仿宋_GB2312"/>
          <w:color w:val="000000" w:themeColor="text1"/>
          <w:sz w:val="28"/>
          <w:szCs w:val="28"/>
          <w:highlight w:val="none"/>
          <w14:textFill>
            <w14:solidFill>
              <w14:schemeClr w14:val="tx1"/>
            </w14:solidFill>
          </w14:textFill>
        </w:rPr>
        <w:t>完成后，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应向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w:t>
      </w:r>
      <w:r>
        <w:rPr>
          <w:rFonts w:ascii="仿宋_GB2312" w:hAnsi="仿宋_GB2312" w:eastAsia="仿宋_GB2312" w:cs="仿宋_GB2312"/>
          <w:color w:val="000000" w:themeColor="text1"/>
          <w:sz w:val="28"/>
          <w:szCs w:val="28"/>
          <w:highlight w:val="none"/>
          <w14:textFill>
            <w14:solidFill>
              <w14:schemeClr w14:val="tx1"/>
            </w14:solidFill>
          </w14:textFill>
        </w:rPr>
        <w:t>提交书面</w:t>
      </w:r>
      <w:r>
        <w:rPr>
          <w:rFonts w:hint="eastAsia" w:ascii="仿宋_GB2312" w:hAnsi="仿宋_GB2312" w:eastAsia="仿宋_GB2312" w:cs="仿宋_GB2312"/>
          <w:color w:val="000000" w:themeColor="text1"/>
          <w:sz w:val="28"/>
          <w:szCs w:val="28"/>
          <w:highlight w:val="none"/>
          <w14:textFill>
            <w14:solidFill>
              <w14:schemeClr w14:val="tx1"/>
            </w14:solidFill>
          </w14:textFill>
        </w:rPr>
        <w:t>评审</w:t>
      </w:r>
      <w:r>
        <w:rPr>
          <w:rFonts w:ascii="仿宋_GB2312" w:hAnsi="仿宋_GB2312" w:eastAsia="仿宋_GB2312" w:cs="仿宋_GB2312"/>
          <w:color w:val="000000" w:themeColor="text1"/>
          <w:sz w:val="28"/>
          <w:szCs w:val="28"/>
          <w:highlight w:val="none"/>
          <w14:textFill>
            <w14:solidFill>
              <w14:schemeClr w14:val="tx1"/>
            </w14:solidFill>
          </w14:textFill>
        </w:rPr>
        <w:t>报告</w:t>
      </w:r>
      <w:r>
        <w:rPr>
          <w:rFonts w:hint="eastAsia" w:ascii="仿宋_GB2312" w:hAnsi="仿宋_GB2312" w:eastAsia="仿宋_GB2312" w:cs="仿宋_GB2312"/>
          <w:color w:val="000000" w:themeColor="text1"/>
          <w:sz w:val="28"/>
          <w:szCs w:val="28"/>
          <w:highlight w:val="none"/>
          <w14:textFill>
            <w14:solidFill>
              <w14:schemeClr w14:val="tx1"/>
            </w14:solidFill>
          </w14:textFill>
        </w:rPr>
        <w:t>和成交候选人名单</w:t>
      </w:r>
      <w:r>
        <w:rPr>
          <w:rFonts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推荐</w:t>
      </w:r>
      <w:r>
        <w:rPr>
          <w:rFonts w:hint="eastAsia" w:ascii="仿宋_GB2312" w:hAnsi="仿宋_GB2312" w:eastAsia="仿宋_GB2312" w:cs="仿宋_GB2312"/>
          <w:color w:val="000000" w:themeColor="text1"/>
          <w:sz w:val="28"/>
          <w:szCs w:val="28"/>
          <w:highlight w:val="none"/>
          <w14:textFill>
            <w14:solidFill>
              <w14:schemeClr w14:val="tx1"/>
            </w14:solidFill>
          </w14:textFill>
        </w:rPr>
        <w:t>不排序的成交候选人</w:t>
      </w:r>
      <w:r>
        <w:rPr>
          <w:rFonts w:ascii="仿宋_GB2312" w:hAnsi="仿宋_GB2312" w:eastAsia="仿宋_GB2312" w:cs="仿宋_GB2312"/>
          <w:color w:val="000000" w:themeColor="text1"/>
          <w:sz w:val="28"/>
          <w:szCs w:val="28"/>
          <w:highlight w:val="none"/>
          <w14:textFill>
            <w14:solidFill>
              <w14:schemeClr w14:val="tx1"/>
            </w14:solidFill>
          </w14:textFill>
        </w:rPr>
        <w:t>的数量</w:t>
      </w:r>
      <w:r>
        <w:rPr>
          <w:rFonts w:hint="eastAsia" w:ascii="仿宋_GB2312" w:hAnsi="仿宋_GB2312" w:eastAsia="仿宋_GB2312" w:cs="仿宋_GB2312"/>
          <w:color w:val="000000" w:themeColor="text1"/>
          <w:sz w:val="28"/>
          <w:szCs w:val="28"/>
          <w:highlight w:val="none"/>
          <w14:textFill>
            <w14:solidFill>
              <w14:schemeClr w14:val="tx1"/>
            </w14:solidFill>
          </w14:textFill>
        </w:rPr>
        <w:t>及确定规则见</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需知前附表。</w:t>
      </w:r>
    </w:p>
    <w:p w14:paraId="66F05996">
      <w:pPr>
        <w:pStyle w:val="17"/>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6</w:t>
      </w:r>
      <w:r>
        <w:rPr>
          <w:rFonts w:ascii="仿宋_GB2312" w:hAnsi="仿宋_GB2312" w:eastAsia="仿宋_GB2312" w:cs="仿宋_GB2312"/>
          <w:color w:val="000000" w:themeColor="text1"/>
          <w:sz w:val="28"/>
          <w:szCs w:val="28"/>
          <w:highlight w:val="none"/>
          <w14:textFill>
            <w14:solidFill>
              <w14:schemeClr w14:val="tx1"/>
            </w14:solidFill>
          </w14:textFill>
        </w:rPr>
        <w:t>.3.3</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成交候选人公示</w:t>
      </w:r>
    </w:p>
    <w:p w14:paraId="7C003514">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人在收到评审报告之日起3日内，按照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须知前附表规定的公示媒介和期限公示成交候选人，公示期不得少于3日。</w:t>
      </w:r>
    </w:p>
    <w:p w14:paraId="44AF5EF5">
      <w:pPr>
        <w:pStyle w:val="17"/>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6</w:t>
      </w:r>
      <w:r>
        <w:rPr>
          <w:rFonts w:ascii="仿宋_GB2312" w:hAnsi="仿宋_GB2312" w:eastAsia="仿宋_GB2312" w:cs="仿宋_GB2312"/>
          <w:color w:val="000000" w:themeColor="text1"/>
          <w:sz w:val="28"/>
          <w:szCs w:val="28"/>
          <w:highlight w:val="none"/>
          <w14:textFill>
            <w14:solidFill>
              <w14:schemeClr w14:val="tx1"/>
            </w14:solidFill>
          </w14:textFill>
        </w:rPr>
        <w:t>.3.4</w:t>
      </w:r>
      <w:r>
        <w:rPr>
          <w:rFonts w:hint="eastAsia" w:ascii="仿宋_GB2312" w:hAnsi="仿宋_GB2312" w:eastAsia="仿宋_GB2312" w:cs="仿宋_GB2312"/>
          <w:color w:val="000000" w:themeColor="text1"/>
          <w:sz w:val="28"/>
          <w:szCs w:val="28"/>
          <w:highlight w:val="none"/>
          <w14:textFill>
            <w14:solidFill>
              <w14:schemeClr w14:val="tx1"/>
            </w14:solidFill>
          </w14:textFill>
        </w:rPr>
        <w:t>评审结果异议</w:t>
      </w:r>
    </w:p>
    <w:p w14:paraId="178E1EE9">
      <w:pPr>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或其他利害关系人对评审结果有异议的，应在成交候选人公示期间提出。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人将在收到异议之日起3日内作出答复。</w:t>
      </w:r>
    </w:p>
    <w:p w14:paraId="0F10BC2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7.定标</w:t>
      </w:r>
    </w:p>
    <w:p w14:paraId="64D316A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14:textFill>
            <w14:solidFill>
              <w14:schemeClr w14:val="tx1"/>
            </w14:solidFill>
          </w14:textFill>
        </w:rPr>
        <w:t>组建定标委员会</w:t>
      </w:r>
    </w:p>
    <w:p w14:paraId="6C31509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定标委员会按照</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须知前附表规定组建。定标工作由组建的定标委员会负责，定标委员会成员为5人及以上的单数。定标委员会组长负责组织定标等工作。定标委员会成员对所提出的意见承担责任。</w:t>
      </w:r>
    </w:p>
    <w:p w14:paraId="326BD7F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w:t>
      </w:r>
    </w:p>
    <w:p w14:paraId="6AC03EB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.2.1</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人自成交候选人公示结束后7日内组织定标会议。如因</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文件约定及其他特殊原因，定标会议可适当延期，但不得超过响应有效期。</w:t>
      </w:r>
    </w:p>
    <w:p w14:paraId="7C94380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.2.2</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定标委员会应当按照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文件约定的定标方式客观、公正定标，确定成交人。具体定标方法详见</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w:t>
      </w:r>
    </w:p>
    <w:p w14:paraId="6131EE5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7.3</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定标的其他情形</w:t>
      </w:r>
    </w:p>
    <w:p w14:paraId="5A6412D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.3.1</w:t>
      </w:r>
      <w:r>
        <w:rPr>
          <w:rFonts w:hint="eastAsia" w:ascii="仿宋_GB2312" w:hAnsi="仿宋_GB2312" w:eastAsia="仿宋_GB2312" w:cs="仿宋_GB2312"/>
          <w:color w:val="000000" w:themeColor="text1"/>
          <w:sz w:val="28"/>
          <w:szCs w:val="28"/>
          <w:highlight w:val="none"/>
          <w14:textFill>
            <w14:solidFill>
              <w14:schemeClr w14:val="tx1"/>
            </w14:solidFill>
          </w14:textFill>
        </w:rPr>
        <w:t>定标委员会确定的成交人出现不按照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文件要求提交履约保证金、不能履行合同等违法违规情形，</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人可以从余下的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侯选人中重新组织定标活动，或重新组织</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760D068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.3.2</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成交候选人公示期间，因异议或投诉导致</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候选人少于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文件规定的数量时，</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人应当从以下后续处理方式中选择一种，具体为：</w:t>
      </w:r>
    </w:p>
    <w:p w14:paraId="22B9B34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（1）继续定标； </w:t>
      </w:r>
    </w:p>
    <w:p w14:paraId="0592C99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（2）组织原</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hint="eastAsia" w:ascii="仿宋_GB2312" w:hAnsi="仿宋_GB2312" w:eastAsia="仿宋_GB2312" w:cs="仿宋_GB2312"/>
          <w:color w:val="000000" w:themeColor="text1"/>
          <w:sz w:val="28"/>
          <w:szCs w:val="28"/>
          <w:highlight w:val="none"/>
          <w14:textFill>
            <w14:solidFill>
              <w14:schemeClr w14:val="tx1"/>
            </w14:solidFill>
          </w14:textFill>
        </w:rPr>
        <w:t>重新评审，补充推荐成交候选人后再定标；</w:t>
      </w:r>
    </w:p>
    <w:p w14:paraId="43F8CCF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（3）重新</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3713DE5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.4</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成交通知</w:t>
      </w:r>
    </w:p>
    <w:p w14:paraId="7429E06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人在</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有效期内以</w:t>
      </w:r>
      <w:bookmarkStart w:id="93" w:name="_Hlk122028429"/>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须知前附表规定的</w:t>
      </w:r>
      <w:bookmarkEnd w:id="93"/>
      <w:r>
        <w:rPr>
          <w:rFonts w:hint="eastAsia" w:ascii="仿宋_GB2312" w:hAnsi="仿宋_GB2312" w:eastAsia="仿宋_GB2312" w:cs="仿宋_GB2312"/>
          <w:color w:val="000000" w:themeColor="text1"/>
          <w:sz w:val="28"/>
          <w:szCs w:val="28"/>
          <w:highlight w:val="none"/>
          <w14:textFill>
            <w14:solidFill>
              <w14:schemeClr w14:val="tx1"/>
            </w14:solidFill>
          </w14:textFill>
        </w:rPr>
        <w:t>形式向成交人发出成交通知书。</w:t>
      </w:r>
    </w:p>
    <w:p w14:paraId="3FAC0F50">
      <w:pPr>
        <w:pStyle w:val="17"/>
        <w:keepNext w:val="0"/>
        <w:keepLines w:val="0"/>
        <w:pageBreakBefore w:val="0"/>
        <w:widowControl w:val="0"/>
        <w:kinsoku/>
        <w:wordWrap/>
        <w:overflowPunct/>
        <w:topLinePunct w:val="0"/>
        <w:autoSpaceDE/>
        <w:autoSpaceDN/>
        <w:bidi w:val="0"/>
        <w:adjustRightInd/>
        <w:snapToGrid w:val="0"/>
        <w:spacing w:line="288" w:lineRule="auto"/>
        <w:ind w:left="0" w:leftChars="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7</w:t>
      </w:r>
      <w:r>
        <w:rPr>
          <w:rFonts w:ascii="仿宋_GB2312" w:hAnsi="仿宋_GB2312" w:eastAsia="仿宋_GB2312" w:cs="仿宋_GB2312"/>
          <w:color w:val="000000" w:themeColor="text1"/>
          <w:sz w:val="28"/>
          <w:szCs w:val="28"/>
          <w:highlight w:val="none"/>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成交结果发布</w:t>
      </w:r>
    </w:p>
    <w:p w14:paraId="1AE6A40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人应在定标委员会出具定标报告之日起3日内，</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以书面形式</w:t>
      </w:r>
      <w:r>
        <w:rPr>
          <w:rFonts w:hint="eastAsia" w:ascii="仿宋_GB2312" w:hAnsi="仿宋_GB2312" w:eastAsia="仿宋_GB2312" w:cs="仿宋_GB2312"/>
          <w:color w:val="000000" w:themeColor="text1"/>
          <w:sz w:val="28"/>
          <w:szCs w:val="28"/>
          <w:highlight w:val="none"/>
          <w14:textFill>
            <w14:solidFill>
              <w14:schemeClr w14:val="tx1"/>
            </w14:solidFill>
          </w14:textFill>
        </w:rPr>
        <w:t>发</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放</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成交通知书。</w:t>
      </w:r>
    </w:p>
    <w:p w14:paraId="70D0B892">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8.合同授予</w:t>
      </w:r>
      <w:bookmarkEnd w:id="90"/>
      <w:bookmarkEnd w:id="91"/>
      <w:bookmarkEnd w:id="92"/>
    </w:p>
    <w:p w14:paraId="221688EF">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4" w:name="_Toc26656979"/>
      <w:bookmarkStart w:id="95" w:name="_Toc1420124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8.1成交候选人履约能力审查</w:t>
      </w:r>
      <w:bookmarkEnd w:id="94"/>
      <w:bookmarkEnd w:id="95"/>
    </w:p>
    <w:p w14:paraId="15F14FF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成交候选人</w:t>
      </w:r>
      <w:r>
        <w:rPr>
          <w:rFonts w:ascii="仿宋_GB2312" w:hAnsi="仿宋_GB2312" w:eastAsia="仿宋_GB2312" w:cs="仿宋_GB2312"/>
          <w:color w:val="000000" w:themeColor="text1"/>
          <w:sz w:val="28"/>
          <w:szCs w:val="28"/>
          <w:highlight w:val="none"/>
          <w14:textFill>
            <w14:solidFill>
              <w14:schemeClr w14:val="tx1"/>
            </w14:solidFill>
          </w14:textFill>
        </w:rPr>
        <w:t>的经营、财务状况发生较大变化或存在违法行为，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人认为可能影响其履约能力的，将在发出成交通知书前提请原</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文件规定的标准和方法进行审查确认。</w:t>
      </w:r>
    </w:p>
    <w:p w14:paraId="2EDC5D66">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6" w:name="_Toc14201252"/>
      <w:bookmarkStart w:id="97" w:name="_Toc2665698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8.2履约保证金</w:t>
      </w:r>
      <w:bookmarkEnd w:id="96"/>
      <w:bookmarkEnd w:id="97"/>
    </w:p>
    <w:p w14:paraId="1AE6CF7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ascii="仿宋_GB2312" w:hAnsi="仿宋_GB2312" w:eastAsia="仿宋_GB2312" w:cs="仿宋_GB2312"/>
          <w:color w:val="000000" w:themeColor="text1"/>
          <w:sz w:val="28"/>
          <w:szCs w:val="28"/>
          <w:highlight w:val="none"/>
          <w14:textFill>
            <w14:solidFill>
              <w14:schemeClr w14:val="tx1"/>
            </w14:solidFill>
          </w14:textFill>
        </w:rPr>
        <w:t>8.2.1在签订合同前，成交人应向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人提交履约保证金。履约保证金</w:t>
      </w:r>
      <w:r>
        <w:rPr>
          <w:rFonts w:hint="eastAsia" w:ascii="仿宋_GB2312" w:hAnsi="仿宋_GB2312" w:eastAsia="仿宋_GB2312" w:cs="仿宋_GB2312"/>
          <w:color w:val="000000" w:themeColor="text1"/>
          <w:sz w:val="28"/>
          <w:szCs w:val="28"/>
          <w:highlight w:val="none"/>
          <w14:textFill>
            <w14:solidFill>
              <w14:schemeClr w14:val="tx1"/>
            </w14:solidFill>
          </w14:textFill>
        </w:rPr>
        <w:t>的金额</w:t>
      </w:r>
      <w:r>
        <w:rPr>
          <w:rFonts w:ascii="仿宋_GB2312" w:hAnsi="仿宋_GB2312" w:eastAsia="仿宋_GB2312" w:cs="仿宋_GB2312"/>
          <w:color w:val="000000" w:themeColor="text1"/>
          <w:sz w:val="28"/>
          <w:szCs w:val="28"/>
          <w:highlight w:val="none"/>
          <w14:textFill>
            <w14:solidFill>
              <w14:schemeClr w14:val="tx1"/>
            </w14:solidFill>
          </w14:textFill>
        </w:rPr>
        <w:t>为</w:t>
      </w:r>
      <w:r>
        <w:rPr>
          <w:rFonts w:hint="eastAsia" w:ascii="仿宋_GB2312" w:hAnsi="仿宋_GB2312" w:eastAsia="仿宋_GB2312" w:cs="仿宋_GB2312"/>
          <w:color w:val="000000" w:themeColor="text1"/>
          <w:sz w:val="28"/>
          <w:szCs w:val="28"/>
          <w:highlight w:val="none"/>
          <w14:textFill>
            <w14:solidFill>
              <w14:schemeClr w14:val="tx1"/>
            </w14:solidFill>
          </w14:textFill>
        </w:rPr>
        <w:t>成交价的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highlight w:val="none"/>
          <w14:textFill>
            <w14:solidFill>
              <w14:schemeClr w14:val="tx1"/>
            </w14:solidFill>
          </w14:textFill>
        </w:rPr>
        <w:t>%，履约保证金的形式祥</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须知前附表第21条</w:t>
      </w:r>
      <w:r>
        <w:rPr>
          <w:rFonts w:ascii="仿宋_GB2312" w:hAnsi="仿宋_GB2312" w:eastAsia="仿宋_GB2312" w:cs="仿宋_GB2312"/>
          <w:color w:val="000000" w:themeColor="text1"/>
          <w:sz w:val="28"/>
          <w:szCs w:val="28"/>
          <w:highlight w:val="none"/>
          <w14:textFill>
            <w14:solidFill>
              <w14:schemeClr w14:val="tx1"/>
            </w14:solidFill>
          </w14:textFill>
        </w:rPr>
        <w:t>。</w:t>
      </w:r>
    </w:p>
    <w:p w14:paraId="5108B7C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8.2</w:t>
      </w:r>
      <w:r>
        <w:rPr>
          <w:rFonts w:ascii="仿宋_GB2312" w:hAnsi="仿宋_GB2312" w:eastAsia="仿宋_GB2312" w:cs="仿宋_GB2312"/>
          <w:color w:val="000000" w:themeColor="text1"/>
          <w:sz w:val="28"/>
          <w:szCs w:val="28"/>
          <w:highlight w:val="none"/>
          <w14:textFill>
            <w14:solidFill>
              <w14:schemeClr w14:val="tx1"/>
            </w14:solidFill>
          </w14:textFill>
        </w:rPr>
        <w:t>.2成交人不能按本章第8.2.1项要求提交履约保证金的，视为放弃成交候选人，其响应保证金不予退还，给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人造成的损失超过响应保证金数额的，成交人还应当对超过部分予以赔偿。</w:t>
      </w:r>
    </w:p>
    <w:p w14:paraId="5AD37BE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2"/>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98" w:name="_Toc26656984"/>
      <w:bookmarkStart w:id="99" w:name="_Toc14201253"/>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8.3签订合同</w:t>
      </w:r>
      <w:bookmarkEnd w:id="98"/>
      <w:bookmarkEnd w:id="99"/>
    </w:p>
    <w:p w14:paraId="6666FE9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人和成交人应在响应有效期内以及成交通知书发出之日起30日内，根据</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文件和成交人的响应文件订立书面合同。成交人无正当理由拒签合同，在签订合同时向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人提出附加条件，或不按照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文件要求提交履约保证金的，</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人取消其成交资格，其响应保证金不予退还；给</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人造成的损失超过响应保证金数额的，成交人还应对超过部分予以赔偿。</w:t>
      </w:r>
      <w:r>
        <w:rPr>
          <w:rFonts w:hint="eastAsia" w:ascii="仿宋_GB2312" w:hAnsi="仿宋_GB2312" w:eastAsia="仿宋_GB2312" w:cs="仿宋_GB2312"/>
          <w:color w:val="000000" w:themeColor="text1"/>
          <w:sz w:val="28"/>
          <w:szCs w:val="28"/>
          <w:highlight w:val="none"/>
          <w14:textFill>
            <w14:solidFill>
              <w14:schemeClr w14:val="tx1"/>
            </w14:solidFill>
          </w14:textFill>
        </w:rPr>
        <w:t>签约合同价的确定以启封时宣布的报价与经</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确认的修正（如有）后的报价中较低的为准。</w:t>
      </w:r>
    </w:p>
    <w:p w14:paraId="57D5322E">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100" w:name="_Toc9067727"/>
      <w:bookmarkStart w:id="101" w:name="_Toc14201257"/>
      <w:bookmarkStart w:id="102" w:name="_Toc26656988"/>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9. 纪律和监督</w:t>
      </w:r>
      <w:bookmarkEnd w:id="100"/>
      <w:bookmarkEnd w:id="101"/>
      <w:bookmarkEnd w:id="102"/>
    </w:p>
    <w:p w14:paraId="493C447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ascii="仿宋_GB2312" w:hAnsi="仿宋_GB2312" w:eastAsia="仿宋_GB2312" w:cs="仿宋_GB2312"/>
          <w:color w:val="000000" w:themeColor="text1"/>
          <w:sz w:val="28"/>
          <w:szCs w:val="28"/>
          <w:highlight w:val="none"/>
          <w14:textFill>
            <w14:solidFill>
              <w14:schemeClr w14:val="tx1"/>
            </w14:solidFill>
          </w14:textFill>
        </w:rPr>
        <w:t>不得相互串通报价或与</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人串通报价，不得向</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ascii="仿宋_GB2312" w:hAnsi="仿宋_GB2312" w:eastAsia="仿宋_GB2312" w:cs="仿宋_GB2312"/>
          <w:color w:val="000000" w:themeColor="text1"/>
          <w:sz w:val="28"/>
          <w:szCs w:val="28"/>
          <w:highlight w:val="none"/>
          <w14:textFill>
            <w14:solidFill>
              <w14:schemeClr w14:val="tx1"/>
            </w14:solidFill>
          </w14:textFill>
        </w:rPr>
        <w:t>人或</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评审委员会</w:t>
      </w:r>
      <w:r>
        <w:rPr>
          <w:rFonts w:ascii="仿宋_GB2312" w:hAnsi="仿宋_GB2312" w:eastAsia="仿宋_GB2312" w:cs="仿宋_GB2312"/>
          <w:color w:val="000000" w:themeColor="text1"/>
          <w:sz w:val="28"/>
          <w:szCs w:val="28"/>
          <w:highlight w:val="none"/>
          <w14:textFill>
            <w14:solidFill>
              <w14:schemeClr w14:val="tx1"/>
            </w14:solidFill>
          </w14:textFill>
        </w:rPr>
        <w:t>成员行贿谋取成交，不得以他人名义报价或以其他方式弄虚作假骗取成交；</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ascii="仿宋_GB2312" w:hAnsi="仿宋_GB2312" w:eastAsia="仿宋_GB2312" w:cs="仿宋_GB2312"/>
          <w:color w:val="000000" w:themeColor="text1"/>
          <w:sz w:val="28"/>
          <w:szCs w:val="28"/>
          <w:highlight w:val="none"/>
          <w14:textFill>
            <w14:solidFill>
              <w14:schemeClr w14:val="tx1"/>
            </w14:solidFill>
          </w14:textFill>
        </w:rPr>
        <w:t>不得以任何方式干扰、影响评审工作。</w:t>
      </w:r>
    </w:p>
    <w:p w14:paraId="72E5C5B0">
      <w:pPr>
        <w:keepNext/>
        <w:keepLines/>
        <w:pageBreakBefore w:val="0"/>
        <w:widowControl w:val="0"/>
        <w:kinsoku/>
        <w:wordWrap/>
        <w:overflowPunct/>
        <w:topLinePunct w:val="0"/>
        <w:autoSpaceDE/>
        <w:autoSpaceDN/>
        <w:bidi w:val="0"/>
        <w:adjustRightInd/>
        <w:snapToGrid w:val="0"/>
        <w:spacing w:before="120" w:after="120" w:line="240" w:lineRule="auto"/>
        <w:textAlignment w:val="auto"/>
        <w:outlineLvl w:val="1"/>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pPr>
      <w:bookmarkStart w:id="103" w:name="_Toc26656993"/>
      <w:bookmarkStart w:id="104" w:name="_Toc14201262"/>
      <w:r>
        <w:rPr>
          <w:rFonts w:hint="eastAsia" w:ascii="仿宋_GB2312" w:hAnsi="仿宋_GB2312" w:eastAsia="仿宋_GB2312" w:cs="仿宋_GB2312"/>
          <w:b/>
          <w:bCs w:val="0"/>
          <w:color w:val="000000" w:themeColor="text1"/>
          <w:sz w:val="28"/>
          <w:szCs w:val="28"/>
          <w:highlight w:val="none"/>
          <w:lang w:val="en-US" w:eastAsia="zh-CN"/>
          <w14:textFill>
            <w14:solidFill>
              <w14:schemeClr w14:val="tx1"/>
            </w14:solidFill>
          </w14:textFill>
        </w:rPr>
        <w:t>10</w:t>
      </w:r>
      <w:r>
        <w:rPr>
          <w:rFonts w:hint="eastAsia" w:ascii="仿宋_GB2312" w:hAnsi="仿宋_GB2312" w:eastAsia="仿宋_GB2312" w:cs="仿宋_GB2312"/>
          <w:b/>
          <w:bCs w:val="0"/>
          <w:color w:val="000000" w:themeColor="text1"/>
          <w:sz w:val="28"/>
          <w:szCs w:val="28"/>
          <w:highlight w:val="none"/>
          <w14:textFill>
            <w14:solidFill>
              <w14:schemeClr w14:val="tx1"/>
            </w14:solidFill>
          </w14:textFill>
        </w:rPr>
        <w:t>投诉</w:t>
      </w:r>
      <w:bookmarkEnd w:id="103"/>
      <w:bookmarkEnd w:id="104"/>
    </w:p>
    <w:p w14:paraId="096B713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10</w:t>
      </w:r>
      <w:r>
        <w:rPr>
          <w:rFonts w:ascii="仿宋_GB2312" w:hAnsi="仿宋_GB2312" w:eastAsia="仿宋_GB2312" w:cs="仿宋_GB2312"/>
          <w:color w:val="000000" w:themeColor="text1"/>
          <w:sz w:val="28"/>
          <w:szCs w:val="28"/>
          <w:highlight w:val="none"/>
          <w14:textFill>
            <w14:solidFill>
              <w14:schemeClr w14:val="tx1"/>
            </w14:solidFill>
          </w14:textFill>
        </w:rPr>
        <w:t>.1</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sz w:val="28"/>
          <w:szCs w:val="28"/>
          <w:highlight w:val="none"/>
          <w14:textFill>
            <w14:solidFill>
              <w14:schemeClr w14:val="tx1"/>
            </w14:solidFill>
          </w14:textFill>
        </w:rPr>
        <w:t>或其他利害关系人认为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活动不符合法律法规规定的，可以自知道或应当知道之日起10日内向有关监督部门投诉。投诉应有明确的请求和必要的证明材料详见第二章</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40</w:t>
      </w:r>
      <w:r>
        <w:rPr>
          <w:rFonts w:hint="eastAsia" w:ascii="仿宋_GB2312" w:hAnsi="仿宋_GB2312" w:eastAsia="仿宋_GB2312" w:cs="仿宋_GB2312"/>
          <w:color w:val="000000" w:themeColor="text1"/>
          <w:sz w:val="28"/>
          <w:szCs w:val="28"/>
          <w:highlight w:val="none"/>
          <w14:textFill>
            <w14:solidFill>
              <w14:schemeClr w14:val="tx1"/>
            </w14:solidFill>
          </w14:textFill>
        </w:rPr>
        <w:t>款要求。</w:t>
      </w:r>
    </w:p>
    <w:p w14:paraId="43609E0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outlineLvl w:val="9"/>
        <w:rPr>
          <w:rFonts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10</w:t>
      </w:r>
      <w:r>
        <w:rPr>
          <w:rFonts w:ascii="仿宋_GB2312" w:hAnsi="仿宋_GB2312" w:eastAsia="仿宋_GB2312" w:cs="仿宋_GB2312"/>
          <w:color w:val="000000" w:themeColor="text1"/>
          <w:sz w:val="28"/>
          <w:szCs w:val="28"/>
          <w:highlight w:val="none"/>
          <w14:textFill>
            <w14:solidFill>
              <w14:schemeClr w14:val="tx1"/>
            </w14:solidFill>
          </w14:textFill>
        </w:rPr>
        <w:t>.2</w:t>
      </w:r>
      <w:r>
        <w:rPr>
          <w:rFonts w:hint="eastAsia" w:ascii="仿宋_GB2312" w:hAnsi="仿宋_GB2312" w:eastAsia="仿宋_GB2312" w:cs="仿宋_GB2312"/>
          <w:color w:val="000000" w:themeColor="text1"/>
          <w:sz w:val="28"/>
          <w:szCs w:val="28"/>
          <w:highlight w:val="none"/>
          <w14:textFill>
            <w14:solidFill>
              <w14:schemeClr w14:val="tx1"/>
            </w14:solidFill>
          </w14:textFill>
        </w:rPr>
        <w:t xml:space="preserve"> 监督部门联系方式：13505511283。</w:t>
      </w:r>
    </w:p>
    <w:p w14:paraId="1ECED581">
      <w:pPr>
        <w:keepNext w:val="0"/>
        <w:keepLines w:val="0"/>
        <w:pageBreakBefore w:val="0"/>
        <w:widowControl w:val="0"/>
        <w:kinsoku/>
        <w:wordWrap/>
        <w:overflowPunct/>
        <w:topLinePunct w:val="0"/>
        <w:autoSpaceDE/>
        <w:autoSpaceDN/>
        <w:bidi w:val="0"/>
        <w:adjustRightInd/>
        <w:snapToGrid w:val="0"/>
        <w:spacing w:line="288" w:lineRule="auto"/>
        <w:textAlignment w:val="auto"/>
        <w:rPr>
          <w:rFonts w:ascii="仿宋_GB2312" w:hAnsi="仿宋_GB2312" w:eastAsia="仿宋_GB2312" w:cs="仿宋_GB2312"/>
          <w:color w:val="000000" w:themeColor="text1"/>
          <w:highlight w:val="none"/>
          <w14:textFill>
            <w14:solidFill>
              <w14:schemeClr w14:val="tx1"/>
            </w14:solidFill>
          </w14:textFill>
        </w:rPr>
      </w:pPr>
    </w:p>
    <w:p w14:paraId="3A240E76">
      <w:pPr>
        <w:pStyle w:val="17"/>
        <w:ind w:left="0" w:leftChars="0" w:firstLine="0" w:firstLineChars="0"/>
        <w:rPr>
          <w:rFonts w:ascii="Times New Roman" w:hAnsi="Times New Roman"/>
          <w:color w:val="000000" w:themeColor="text1"/>
          <w:highlight w:val="none"/>
          <w14:textFill>
            <w14:solidFill>
              <w14:schemeClr w14:val="tx1"/>
            </w14:solidFill>
          </w14:textFill>
        </w:rPr>
      </w:pPr>
    </w:p>
    <w:p w14:paraId="28EC83C2">
      <w:pPr>
        <w:pStyle w:val="2"/>
        <w:numPr>
          <w:ilvl w:val="0"/>
          <w:numId w:val="1"/>
        </w:numPr>
        <w:bidi w:val="0"/>
        <w:ind w:left="0" w:leftChars="0" w:firstLine="0" w:firstLineChars="0"/>
        <w:rPr>
          <w:rFonts w:hint="default"/>
          <w:color w:val="000000" w:themeColor="text1"/>
          <w:highlight w:val="none"/>
          <w:lang w:val="en-US" w:eastAsia="zh-CN"/>
          <w14:textFill>
            <w14:solidFill>
              <w14:schemeClr w14:val="tx1"/>
            </w14:solidFill>
          </w14:textFill>
        </w:rPr>
      </w:pPr>
      <w:bookmarkStart w:id="105" w:name="_Toc32658"/>
      <w:r>
        <w:rPr>
          <w:rFonts w:hint="eastAsia"/>
          <w:color w:val="000000" w:themeColor="text1"/>
          <w:highlight w:val="none"/>
          <w:lang w:val="en-US" w:eastAsia="zh-CN"/>
          <w14:textFill>
            <w14:solidFill>
              <w14:schemeClr w14:val="tx1"/>
            </w14:solidFill>
          </w14:textFill>
        </w:rPr>
        <w:t>评审办法（两阶段综合评分法）</w:t>
      </w:r>
      <w:bookmarkEnd w:id="105"/>
    </w:p>
    <w:p w14:paraId="15E86F0E">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color w:val="000000" w:themeColor="text1"/>
          <w:sz w:val="28"/>
          <w:szCs w:val="28"/>
          <w:highlight w:val="none"/>
          <w14:textFill>
            <w14:solidFill>
              <w14:schemeClr w14:val="tx1"/>
            </w14:solidFill>
          </w14:textFill>
        </w:rPr>
      </w:pPr>
    </w:p>
    <w:p w14:paraId="10F7CB3E">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color w:val="000000" w:themeColor="text1"/>
          <w:sz w:val="28"/>
          <w:szCs w:val="28"/>
          <w:highlight w:val="none"/>
          <w14:textFill>
            <w14:solidFill>
              <w14:schemeClr w14:val="tx1"/>
            </w14:solidFill>
          </w14:textFill>
        </w:rPr>
        <w:t>评</w:t>
      </w:r>
      <w:r>
        <w:rPr>
          <w:rFonts w:hint="default" w:ascii="Times New Roman" w:hAnsi="Times New Roman" w:eastAsia="黑体" w:cs="Times New Roman"/>
          <w:color w:val="000000" w:themeColor="text1"/>
          <w:sz w:val="28"/>
          <w:szCs w:val="28"/>
          <w:highlight w:val="none"/>
          <w:lang w:val="en-US" w:eastAsia="zh-CN"/>
          <w14:textFill>
            <w14:solidFill>
              <w14:schemeClr w14:val="tx1"/>
            </w14:solidFill>
          </w14:textFill>
        </w:rPr>
        <w:t>审</w:t>
      </w:r>
      <w:r>
        <w:rPr>
          <w:rFonts w:hint="default" w:ascii="Times New Roman" w:hAnsi="Times New Roman" w:eastAsia="黑体" w:cs="Times New Roman"/>
          <w:color w:val="000000" w:themeColor="text1"/>
          <w:sz w:val="28"/>
          <w:szCs w:val="28"/>
          <w:highlight w:val="none"/>
          <w14:textFill>
            <w14:solidFill>
              <w14:schemeClr w14:val="tx1"/>
            </w14:solidFill>
          </w14:textFill>
        </w:rPr>
        <w:t>办法前附表</w:t>
      </w:r>
    </w:p>
    <w:tbl>
      <w:tblPr>
        <w:tblStyle w:val="19"/>
        <w:tblW w:w="92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542"/>
        <w:gridCol w:w="6615"/>
      </w:tblGrid>
      <w:tr w14:paraId="26B6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gridSpan w:val="2"/>
            <w:vAlign w:val="center"/>
          </w:tcPr>
          <w:p w14:paraId="6AF189D3">
            <w:pPr>
              <w:widowControl w:val="0"/>
              <w:spacing w:after="120"/>
              <w:ind w:left="0" w:leftChars="0" w:firstLine="0" w:firstLineChars="0"/>
              <w:jc w:val="center"/>
              <w:rPr>
                <w:rFonts w:hint="eastAsia" w:ascii="仿宋_GB2312" w:hAnsi="仿宋_GB2312" w:eastAsia="仿宋_GB2312" w:cs="仿宋_GB2312"/>
                <w:b/>
                <w:bCs/>
                <w:kern w:val="2"/>
                <w:sz w:val="28"/>
                <w:szCs w:val="28"/>
                <w:highlight w:val="none"/>
                <w:vertAlign w:val="baseline"/>
                <w:lang w:val="en-US" w:eastAsia="zh-CN" w:bidi="ar-SA"/>
              </w:rPr>
            </w:pPr>
            <w:r>
              <w:rPr>
                <w:rFonts w:hint="eastAsia" w:ascii="仿宋_GB2312" w:hAnsi="仿宋_GB2312" w:eastAsia="仿宋_GB2312" w:cs="仿宋_GB2312"/>
                <w:b/>
                <w:bCs/>
                <w:kern w:val="2"/>
                <w:sz w:val="28"/>
                <w:szCs w:val="28"/>
                <w:highlight w:val="none"/>
                <w:vertAlign w:val="baseline"/>
                <w:lang w:val="en-US" w:eastAsia="zh-CN" w:bidi="ar-SA"/>
              </w:rPr>
              <w:t>条款号</w:t>
            </w:r>
          </w:p>
        </w:tc>
        <w:tc>
          <w:tcPr>
            <w:tcW w:w="6615" w:type="dxa"/>
            <w:vAlign w:val="center"/>
          </w:tcPr>
          <w:p w14:paraId="161E741B">
            <w:pPr>
              <w:keepNext w:val="0"/>
              <w:keepLines w:val="0"/>
              <w:widowControl/>
              <w:suppressLineNumbers w:val="0"/>
              <w:jc w:val="center"/>
              <w:rPr>
                <w:rFonts w:hint="default" w:ascii="仿宋_GB2312" w:hAnsi="仿宋_GB2312" w:eastAsia="仿宋_GB2312" w:cs="仿宋_GB2312"/>
                <w:b/>
                <w:bCs/>
                <w:kern w:val="2"/>
                <w:sz w:val="28"/>
                <w:szCs w:val="28"/>
                <w:highlight w:val="none"/>
                <w:vertAlign w:val="baseline"/>
                <w:lang w:val="en-US" w:eastAsia="zh-CN" w:bidi="ar-SA"/>
              </w:rPr>
            </w:pPr>
            <w:r>
              <w:rPr>
                <w:rFonts w:hint="default" w:ascii="仿宋_GB2312" w:hAnsi="仿宋_GB2312" w:eastAsia="仿宋_GB2312" w:cs="仿宋_GB2312"/>
                <w:b/>
                <w:bCs/>
                <w:kern w:val="2"/>
                <w:sz w:val="28"/>
                <w:szCs w:val="28"/>
                <w:highlight w:val="none"/>
                <w:vertAlign w:val="baseline"/>
                <w:lang w:val="en-US" w:eastAsia="zh-CN" w:bidi="ar-SA"/>
              </w:rPr>
              <w:t>评审因素和评审标准</w:t>
            </w:r>
          </w:p>
        </w:tc>
      </w:tr>
      <w:tr w14:paraId="37D4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1069" w:type="dxa"/>
            <w:vAlign w:val="center"/>
          </w:tcPr>
          <w:p w14:paraId="50C46C8F">
            <w:pPr>
              <w:widowControl w:val="0"/>
              <w:spacing w:after="120"/>
              <w:ind w:left="0" w:leftChars="0" w:firstLine="0" w:firstLineChars="0"/>
              <w:jc w:val="center"/>
              <w:rPr>
                <w:rFonts w:hint="eastAsia"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1</w:t>
            </w:r>
          </w:p>
        </w:tc>
        <w:tc>
          <w:tcPr>
            <w:tcW w:w="1542" w:type="dxa"/>
            <w:vAlign w:val="center"/>
          </w:tcPr>
          <w:p w14:paraId="60B61EF4">
            <w:pPr>
              <w:widowControl w:val="0"/>
              <w:spacing w:after="120"/>
              <w:ind w:left="0" w:leftChars="0" w:firstLine="0" w:firstLineChars="0"/>
              <w:jc w:val="center"/>
              <w:rPr>
                <w:rFonts w:hint="eastAsia"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评审办法</w:t>
            </w:r>
          </w:p>
        </w:tc>
        <w:tc>
          <w:tcPr>
            <w:tcW w:w="6615" w:type="dxa"/>
            <w:vAlign w:val="center"/>
          </w:tcPr>
          <w:p w14:paraId="3A12D129">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snapToGrid w:val="0"/>
                <w:color w:val="000000"/>
                <w:spacing w:val="6"/>
                <w:kern w:val="0"/>
                <w:sz w:val="24"/>
                <w:szCs w:val="24"/>
                <w:highlight w:val="none"/>
                <w:lang w:val="en-US" w:eastAsia="zh-CN" w:bidi="ar-SA"/>
              </w:rPr>
            </w:pPr>
            <w:r>
              <w:rPr>
                <w:rFonts w:hint="eastAsia" w:ascii="仿宋_GB2312" w:hAnsi="仿宋_GB2312" w:eastAsia="仿宋_GB2312" w:cs="仿宋_GB2312"/>
                <w:snapToGrid w:val="0"/>
                <w:color w:val="000000"/>
                <w:spacing w:val="6"/>
                <w:kern w:val="0"/>
                <w:sz w:val="24"/>
                <w:szCs w:val="24"/>
                <w:highlight w:val="none"/>
                <w:lang w:val="en-US" w:eastAsia="zh-CN" w:bidi="ar-SA"/>
              </w:rPr>
              <w:t>评审价相等时，评审小组依次按照以下优先顺序推荐中标候选人或确定中标。</w:t>
            </w:r>
          </w:p>
          <w:p w14:paraId="21162566">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ascii="仿宋_GB2312" w:hAnsi="仿宋_GB2312" w:eastAsia="仿宋_GB2312" w:cs="仿宋_GB2312"/>
                <w:snapToGrid w:val="0"/>
                <w:color w:val="000000"/>
                <w:spacing w:val="6"/>
                <w:kern w:val="0"/>
                <w:sz w:val="24"/>
                <w:szCs w:val="24"/>
                <w:highlight w:val="none"/>
                <w:lang w:val="en-US" w:eastAsia="zh-CN" w:bidi="ar-SA"/>
              </w:rPr>
            </w:pPr>
            <w:r>
              <w:rPr>
                <w:rFonts w:hint="default" w:ascii="仿宋_GB2312" w:hAnsi="仿宋_GB2312" w:eastAsia="仿宋_GB2312" w:cs="仿宋_GB2312"/>
                <w:snapToGrid w:val="0"/>
                <w:color w:val="000000"/>
                <w:spacing w:val="6"/>
                <w:kern w:val="0"/>
                <w:sz w:val="24"/>
                <w:szCs w:val="24"/>
                <w:highlight w:val="none"/>
                <w:lang w:val="en-US" w:eastAsia="zh-CN" w:bidi="ar-SA"/>
              </w:rPr>
              <w:t>（1）商务和技术得分较高的</w:t>
            </w:r>
            <w:r>
              <w:rPr>
                <w:rFonts w:hint="eastAsia" w:ascii="仿宋_GB2312" w:hAnsi="仿宋_GB2312" w:eastAsia="仿宋_GB2312" w:cs="仿宋_GB2312"/>
                <w:snapToGrid w:val="0"/>
                <w:color w:val="000000"/>
                <w:spacing w:val="6"/>
                <w:kern w:val="0"/>
                <w:sz w:val="24"/>
                <w:szCs w:val="24"/>
                <w:highlight w:val="none"/>
                <w:lang w:val="en-US" w:eastAsia="zh-CN" w:bidi="ar-SA"/>
              </w:rPr>
              <w:t>分包单位</w:t>
            </w:r>
            <w:r>
              <w:rPr>
                <w:rFonts w:hint="default" w:ascii="仿宋_GB2312" w:hAnsi="仿宋_GB2312" w:eastAsia="仿宋_GB2312" w:cs="仿宋_GB2312"/>
                <w:snapToGrid w:val="0"/>
                <w:color w:val="000000"/>
                <w:spacing w:val="6"/>
                <w:kern w:val="0"/>
                <w:sz w:val="24"/>
                <w:szCs w:val="24"/>
                <w:highlight w:val="none"/>
                <w:lang w:val="en-US" w:eastAsia="zh-CN" w:bidi="ar-SA"/>
              </w:rPr>
              <w:t>优先；</w:t>
            </w:r>
          </w:p>
          <w:p w14:paraId="6DC9B62A">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eastAsia="宋体" w:cs="Times New Roman"/>
                <w:highlight w:val="none"/>
                <w:lang w:val="en-US" w:eastAsia="zh-CN"/>
              </w:rPr>
            </w:pPr>
            <w:r>
              <w:rPr>
                <w:rFonts w:hint="default" w:ascii="仿宋_GB2312" w:hAnsi="仿宋_GB2312" w:eastAsia="仿宋_GB2312" w:cs="仿宋_GB2312"/>
                <w:snapToGrid w:val="0"/>
                <w:color w:val="000000"/>
                <w:spacing w:val="6"/>
                <w:kern w:val="0"/>
                <w:sz w:val="24"/>
                <w:szCs w:val="24"/>
                <w:highlight w:val="none"/>
                <w:lang w:val="en-US" w:eastAsia="zh-CN" w:bidi="ar-SA"/>
              </w:rPr>
              <w:t>（</w:t>
            </w:r>
            <w:r>
              <w:rPr>
                <w:rFonts w:hint="eastAsia" w:ascii="仿宋_GB2312" w:hAnsi="仿宋_GB2312" w:eastAsia="仿宋_GB2312" w:cs="仿宋_GB2312"/>
                <w:snapToGrid w:val="0"/>
                <w:color w:val="000000"/>
                <w:spacing w:val="6"/>
                <w:kern w:val="0"/>
                <w:sz w:val="24"/>
                <w:szCs w:val="24"/>
                <w:highlight w:val="none"/>
                <w:lang w:val="en-US" w:eastAsia="zh-CN" w:bidi="ar-SA"/>
              </w:rPr>
              <w:t>2</w:t>
            </w:r>
            <w:r>
              <w:rPr>
                <w:rFonts w:hint="default" w:ascii="仿宋_GB2312" w:hAnsi="仿宋_GB2312" w:eastAsia="仿宋_GB2312" w:cs="仿宋_GB2312"/>
                <w:snapToGrid w:val="0"/>
                <w:color w:val="000000"/>
                <w:spacing w:val="6"/>
                <w:kern w:val="0"/>
                <w:sz w:val="24"/>
                <w:szCs w:val="24"/>
                <w:highlight w:val="none"/>
                <w:lang w:val="en-US" w:eastAsia="zh-CN" w:bidi="ar-SA"/>
              </w:rPr>
              <w:t>）商务和技术得分也相同时，则以递交响应文件在前的优先。</w:t>
            </w:r>
          </w:p>
        </w:tc>
      </w:tr>
      <w:tr w14:paraId="739A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vAlign w:val="center"/>
          </w:tcPr>
          <w:p w14:paraId="47FF3ADC">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w:t>
            </w:r>
          </w:p>
        </w:tc>
        <w:tc>
          <w:tcPr>
            <w:tcW w:w="1542" w:type="dxa"/>
            <w:vAlign w:val="center"/>
          </w:tcPr>
          <w:p w14:paraId="066FEFCD">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评分分</w:t>
            </w:r>
          </w:p>
          <w:p w14:paraId="4ADFB123">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值构成(总</w:t>
            </w:r>
          </w:p>
          <w:p w14:paraId="4282A014">
            <w:pPr>
              <w:widowControl w:val="0"/>
              <w:spacing w:after="120"/>
              <w:ind w:left="0" w:leftChars="0" w:firstLine="0" w:firstLineChars="0"/>
              <w:jc w:val="center"/>
              <w:rPr>
                <w:rFonts w:hint="default" w:ascii="仿宋_GB2312" w:hAnsi="仿宋_GB2312" w:eastAsia="仿宋_GB2312" w:cs="仿宋_GB2312"/>
                <w:kern w:val="2"/>
                <w:sz w:val="24"/>
                <w:szCs w:val="24"/>
                <w:highlight w:val="none"/>
                <w:vertAlign w:val="baseline"/>
                <w:lang w:val="en-US" w:eastAsia="zh-CN" w:bidi="ar-SA"/>
              </w:rPr>
            </w:pPr>
            <w:r>
              <w:rPr>
                <w:rFonts w:hint="default" w:ascii="仿宋_GB2312" w:hAnsi="仿宋_GB2312" w:eastAsia="仿宋_GB2312" w:cs="仿宋_GB2312"/>
                <w:kern w:val="2"/>
                <w:sz w:val="24"/>
                <w:szCs w:val="24"/>
                <w:highlight w:val="none"/>
                <w:vertAlign w:val="baseline"/>
                <w:lang w:val="en-US" w:eastAsia="zh-CN" w:bidi="ar-SA"/>
              </w:rPr>
              <w:t>分100分)</w:t>
            </w:r>
          </w:p>
        </w:tc>
        <w:tc>
          <w:tcPr>
            <w:tcW w:w="6615" w:type="dxa"/>
            <w:vAlign w:val="center"/>
          </w:tcPr>
          <w:p w14:paraId="00491BDB">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right="0"/>
              <w:jc w:val="left"/>
              <w:textAlignment w:val="baseline"/>
              <w:rPr>
                <w:rFonts w:hint="eastAsia" w:ascii="仿宋_GB2312" w:hAnsi="仿宋_GB2312" w:eastAsia="仿宋_GB2312" w:cs="仿宋_GB2312"/>
                <w:snapToGrid w:val="0"/>
                <w:color w:val="000000"/>
                <w:spacing w:val="5"/>
                <w:kern w:val="0"/>
                <w:sz w:val="24"/>
                <w:szCs w:val="24"/>
                <w:highlight w:val="none"/>
                <w:lang w:val="en-US" w:eastAsia="en-US"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企业业绩：</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30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p w14:paraId="22D01834">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right="0"/>
              <w:jc w:val="left"/>
              <w:textAlignment w:val="baseline"/>
              <w:rPr>
                <w:rFonts w:hint="eastAsia" w:ascii="仿宋_GB2312" w:hAnsi="仿宋_GB2312" w:eastAsia="仿宋_GB2312" w:cs="仿宋_GB2312"/>
                <w:snapToGrid w:val="0"/>
                <w:color w:val="000000"/>
                <w:spacing w:val="5"/>
                <w:kern w:val="0"/>
                <w:sz w:val="24"/>
                <w:szCs w:val="24"/>
                <w:highlight w:val="none"/>
                <w:lang w:val="en-US" w:eastAsia="zh-CN"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项目管理人员：</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20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p w14:paraId="2FD840B5">
            <w:pPr>
              <w:keepNext w:val="0"/>
              <w:keepLines w:val="0"/>
              <w:pageBreakBefore w:val="0"/>
              <w:widowControl/>
              <w:kinsoku w:val="0"/>
              <w:wordWrap/>
              <w:overflowPunct/>
              <w:topLinePunct w:val="0"/>
              <w:autoSpaceDE w:val="0"/>
              <w:autoSpaceDN w:val="0"/>
              <w:bidi w:val="0"/>
              <w:adjustRightInd w:val="0"/>
              <w:snapToGrid w:val="0"/>
              <w:spacing w:before="0" w:line="228" w:lineRule="auto"/>
              <w:ind w:left="0" w:leftChars="0" w:right="0" w:rightChars="0"/>
              <w:jc w:val="left"/>
              <w:textAlignment w:val="baseline"/>
              <w:rPr>
                <w:rFonts w:hint="eastAsia" w:ascii="Calibri" w:hAnsi="Calibri" w:eastAsia="宋体" w:cs="Times New Roman"/>
                <w:kern w:val="2"/>
                <w:sz w:val="21"/>
                <w:szCs w:val="22"/>
                <w:highlight w:val="none"/>
                <w:vertAlign w:val="baseline"/>
                <w:lang w:val="en-US" w:eastAsia="zh-CN" w:bidi="ar-SA"/>
              </w:rPr>
            </w:pPr>
            <w:r>
              <w:rPr>
                <w:rFonts w:hint="eastAsia" w:ascii="仿宋_GB2312" w:hAnsi="仿宋_GB2312" w:eastAsia="仿宋_GB2312" w:cs="仿宋_GB2312"/>
                <w:snapToGrid w:val="0"/>
                <w:color w:val="000000"/>
                <w:spacing w:val="5"/>
                <w:kern w:val="0"/>
                <w:sz w:val="24"/>
                <w:szCs w:val="24"/>
                <w:highlight w:val="none"/>
                <w:lang w:val="en-US" w:eastAsia="zh-CN" w:bidi="ar-SA"/>
              </w:rPr>
              <w:t>施工组织设计：</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u w:val="single"/>
                <w:lang w:val="en-US" w:eastAsia="zh-CN" w:bidi="ar-SA"/>
              </w:rPr>
              <w:t>50</w:t>
            </w:r>
            <w:r>
              <w:rPr>
                <w:rFonts w:hint="eastAsia" w:ascii="仿宋_GB2312" w:hAnsi="仿宋_GB2312" w:eastAsia="仿宋_GB2312" w:cs="仿宋_GB2312"/>
                <w:snapToGrid w:val="0"/>
                <w:color w:val="000000"/>
                <w:spacing w:val="5"/>
                <w:kern w:val="0"/>
                <w:sz w:val="24"/>
                <w:szCs w:val="24"/>
                <w:highlight w:val="none"/>
                <w:u w:val="single"/>
                <w:lang w:val="en-US" w:eastAsia="en-US" w:bidi="ar-SA"/>
              </w:rPr>
              <w:t xml:space="preserve">   </w:t>
            </w:r>
            <w:r>
              <w:rPr>
                <w:rFonts w:hint="eastAsia" w:ascii="仿宋_GB2312" w:hAnsi="仿宋_GB2312" w:eastAsia="仿宋_GB2312" w:cs="仿宋_GB2312"/>
                <w:snapToGrid w:val="0"/>
                <w:color w:val="000000"/>
                <w:spacing w:val="5"/>
                <w:kern w:val="0"/>
                <w:sz w:val="24"/>
                <w:szCs w:val="24"/>
                <w:highlight w:val="none"/>
                <w:lang w:val="en-US" w:eastAsia="en-US" w:bidi="ar-SA"/>
              </w:rPr>
              <w:t>分</w:t>
            </w:r>
          </w:p>
        </w:tc>
      </w:tr>
    </w:tbl>
    <w:p w14:paraId="32393A0B">
      <w:pPr>
        <w:pStyle w:val="21"/>
        <w:rPr>
          <w:rFonts w:hint="default"/>
        </w:rPr>
      </w:pPr>
    </w:p>
    <w:p w14:paraId="17B8D3A7">
      <w:pPr>
        <w:pStyle w:val="17"/>
        <w:ind w:left="0" w:leftChars="0" w:firstLine="0" w:firstLineChars="0"/>
        <w:jc w:val="center"/>
        <w:rPr>
          <w:rFonts w:hint="eastAsia"/>
          <w:color w:val="000000" w:themeColor="text1"/>
          <w:sz w:val="30"/>
          <w:szCs w:val="30"/>
          <w:highlight w:val="none"/>
          <w:lang w:eastAsia="zh-CN"/>
          <w14:textFill>
            <w14:solidFill>
              <w14:schemeClr w14:val="tx1"/>
            </w14:solidFill>
          </w14:textFill>
        </w:rPr>
      </w:pPr>
    </w:p>
    <w:p w14:paraId="6BAF24CE">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18D11615">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1309F233">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7E29F277">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6480191E">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D3979F4">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4315003D">
      <w:pPr>
        <w:keepNext w:val="0"/>
        <w:keepLines w:val="0"/>
        <w:widowControl/>
        <w:suppressLineNumbers w:val="0"/>
        <w:jc w:val="center"/>
        <w:rPr>
          <w:rFonts w:ascii="黑体" w:hAnsi="宋体" w:eastAsia="黑体" w:cs="黑体"/>
          <w:color w:val="000000" w:themeColor="text1"/>
          <w:kern w:val="0"/>
          <w:sz w:val="30"/>
          <w:szCs w:val="30"/>
          <w:highlight w:val="none"/>
          <w:lang w:val="en-US" w:eastAsia="zh-CN" w:bidi="ar"/>
          <w14:textFill>
            <w14:solidFill>
              <w14:schemeClr w14:val="tx1"/>
            </w14:solidFill>
          </w14:textFill>
        </w:rPr>
      </w:pPr>
    </w:p>
    <w:p w14:paraId="5407F9B5">
      <w:pPr>
        <w:keepNext w:val="0"/>
        <w:keepLines w:val="0"/>
        <w:widowControl/>
        <w:suppressLineNumbers w:val="0"/>
        <w:ind w:firstLine="3300" w:firstLineChars="1100"/>
        <w:jc w:val="both"/>
        <w:rPr>
          <w:rFonts w:ascii="黑体" w:hAnsi="宋体" w:eastAsia="黑体" w:cs="黑体"/>
          <w:color w:val="000000" w:themeColor="text1"/>
          <w:kern w:val="0"/>
          <w:sz w:val="30"/>
          <w:szCs w:val="30"/>
          <w:highlight w:val="none"/>
          <w:lang w:val="en-US" w:eastAsia="zh-CN" w:bidi="ar"/>
          <w14:textFill>
            <w14:solidFill>
              <w14:schemeClr w14:val="tx1"/>
            </w14:solidFill>
          </w14:textFill>
        </w:rPr>
      </w:pPr>
      <w:r>
        <w:rPr>
          <w:rFonts w:ascii="黑体" w:hAnsi="宋体" w:eastAsia="黑体" w:cs="黑体"/>
          <w:color w:val="000000" w:themeColor="text1"/>
          <w:kern w:val="0"/>
          <w:sz w:val="30"/>
          <w:szCs w:val="30"/>
          <w:highlight w:val="none"/>
          <w:lang w:val="en-US" w:eastAsia="zh-CN" w:bidi="ar"/>
          <w14:textFill>
            <w14:solidFill>
              <w14:schemeClr w14:val="tx1"/>
            </w14:solidFill>
          </w14:textFill>
        </w:rPr>
        <w:t>商务文件初步评审标准</w:t>
      </w:r>
    </w:p>
    <w:tbl>
      <w:tblPr>
        <w:tblStyle w:val="19"/>
        <w:tblW w:w="9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951"/>
      </w:tblGrid>
      <w:tr w14:paraId="00142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gridSpan w:val="2"/>
            <w:vAlign w:val="center"/>
          </w:tcPr>
          <w:p w14:paraId="1ECB927E">
            <w:pPr>
              <w:pStyle w:val="10"/>
              <w:jc w:val="cente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t>条款号</w:t>
            </w:r>
          </w:p>
        </w:tc>
        <w:tc>
          <w:tcPr>
            <w:tcW w:w="1587" w:type="dxa"/>
            <w:vAlign w:val="center"/>
          </w:tcPr>
          <w:p w14:paraId="660F7415">
            <w:pPr>
              <w:pStyle w:val="10"/>
              <w:jc w:val="center"/>
              <w:rPr>
                <w:rFonts w:hint="eastAsia" w:ascii="仿宋_GB2312" w:hAnsi="仿宋_GB2312" w:eastAsia="仿宋_GB2312" w:cs="仿宋_GB2312"/>
                <w:b/>
                <w:bCs/>
                <w:color w:val="000000" w:themeColor="text1"/>
                <w:sz w:val="28"/>
                <w:szCs w:val="28"/>
                <w:highlight w:val="none"/>
                <w:vertAlign w:val="baseline"/>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lang w:val="en-US" w:eastAsia="zh-CN"/>
                <w14:textFill>
                  <w14:solidFill>
                    <w14:schemeClr w14:val="tx1"/>
                  </w14:solidFill>
                </w14:textFill>
              </w:rPr>
              <w:t>评审因素</w:t>
            </w:r>
          </w:p>
        </w:tc>
        <w:tc>
          <w:tcPr>
            <w:tcW w:w="5951" w:type="dxa"/>
            <w:vAlign w:val="center"/>
          </w:tcPr>
          <w:p w14:paraId="45B5613F">
            <w:pPr>
              <w:pStyle w:val="10"/>
              <w:jc w:val="cente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vertAlign w:val="baseline"/>
                <w14:textFill>
                  <w14:solidFill>
                    <w14:schemeClr w14:val="tx1"/>
                  </w14:solidFill>
                </w14:textFill>
              </w:rPr>
              <w:t>评审标准</w:t>
            </w:r>
          </w:p>
        </w:tc>
      </w:tr>
      <w:tr w14:paraId="47A8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14:paraId="3340213F">
            <w:pPr>
              <w:pStyle w:val="10"/>
              <w:jc w:val="center"/>
              <w:rPr>
                <w:rFonts w:hint="default" w:eastAsia="宋体"/>
                <w:color w:val="000000" w:themeColor="text1"/>
                <w:highlight w:val="none"/>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2.1.1</w:t>
            </w:r>
          </w:p>
        </w:tc>
        <w:tc>
          <w:tcPr>
            <w:tcW w:w="1100" w:type="dxa"/>
            <w:vMerge w:val="restart"/>
            <w:vAlign w:val="center"/>
          </w:tcPr>
          <w:p w14:paraId="4A821D57">
            <w:pPr>
              <w:pStyle w:val="1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形式评审标准</w:t>
            </w:r>
          </w:p>
        </w:tc>
        <w:tc>
          <w:tcPr>
            <w:tcW w:w="1587" w:type="dxa"/>
            <w:vAlign w:val="center"/>
          </w:tcPr>
          <w:p w14:paraId="08811C45">
            <w:pPr>
              <w:pStyle w:val="1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5951" w:type="dxa"/>
            <w:vAlign w:val="center"/>
          </w:tcPr>
          <w:p w14:paraId="59BB061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与营业执照、资质证书、安全生产许可证一致</w:t>
            </w:r>
          </w:p>
        </w:tc>
      </w:tr>
      <w:tr w14:paraId="5319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7BB8AE6D">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1321221B">
            <w:pPr>
              <w:pStyle w:val="10"/>
              <w:jc w:val="both"/>
              <w:rPr>
                <w:color w:val="000000" w:themeColor="text1"/>
                <w:highlight w:val="none"/>
                <w:vertAlign w:val="baseline"/>
                <w14:textFill>
                  <w14:solidFill>
                    <w14:schemeClr w14:val="tx1"/>
                  </w14:solidFill>
                </w14:textFill>
              </w:rPr>
            </w:pPr>
          </w:p>
        </w:tc>
        <w:tc>
          <w:tcPr>
            <w:tcW w:w="1587" w:type="dxa"/>
            <w:vAlign w:val="center"/>
          </w:tcPr>
          <w:p w14:paraId="595BF455">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签字盖章</w:t>
            </w:r>
          </w:p>
        </w:tc>
        <w:tc>
          <w:tcPr>
            <w:tcW w:w="5951" w:type="dxa"/>
            <w:vAlign w:val="center"/>
          </w:tcPr>
          <w:p w14:paraId="03512DC1">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符合第二章“分包单位须知”第3.6项的规定</w:t>
            </w:r>
          </w:p>
        </w:tc>
      </w:tr>
      <w:tr w14:paraId="01FD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3687C923">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01EFFCE5">
            <w:pPr>
              <w:pStyle w:val="10"/>
              <w:jc w:val="both"/>
              <w:rPr>
                <w:color w:val="000000" w:themeColor="text1"/>
                <w:highlight w:val="none"/>
                <w:vertAlign w:val="baseline"/>
                <w14:textFill>
                  <w14:solidFill>
                    <w14:schemeClr w14:val="tx1"/>
                  </w14:solidFill>
                </w14:textFill>
              </w:rPr>
            </w:pPr>
          </w:p>
        </w:tc>
        <w:tc>
          <w:tcPr>
            <w:tcW w:w="1587" w:type="dxa"/>
            <w:vAlign w:val="center"/>
          </w:tcPr>
          <w:p w14:paraId="0814181C">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响应文件格式</w:t>
            </w:r>
          </w:p>
        </w:tc>
        <w:tc>
          <w:tcPr>
            <w:tcW w:w="5951" w:type="dxa"/>
            <w:vAlign w:val="center"/>
          </w:tcPr>
          <w:p w14:paraId="2CD635CD">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符合第八章</w:t>
            </w: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响应文件格式</w:t>
            </w: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的规定</w:t>
            </w:r>
          </w:p>
        </w:tc>
      </w:tr>
      <w:tr w14:paraId="1CDE4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14:paraId="73C37558">
            <w:pPr>
              <w:pStyle w:val="10"/>
              <w:jc w:val="center"/>
              <w:rPr>
                <w:color w:val="000000" w:themeColor="text1"/>
                <w:highlight w:val="none"/>
                <w:vertAlign w:val="baseline"/>
                <w14:textFill>
                  <w14:solidFill>
                    <w14:schemeClr w14:val="tx1"/>
                  </w14:solidFill>
                </w14:textFill>
              </w:rPr>
            </w:pPr>
          </w:p>
        </w:tc>
        <w:tc>
          <w:tcPr>
            <w:tcW w:w="1100" w:type="dxa"/>
            <w:vMerge w:val="continue"/>
            <w:vAlign w:val="center"/>
          </w:tcPr>
          <w:p w14:paraId="2C224C6B">
            <w:pPr>
              <w:pStyle w:val="10"/>
              <w:jc w:val="both"/>
              <w:rPr>
                <w:color w:val="000000" w:themeColor="text1"/>
                <w:highlight w:val="none"/>
                <w:vertAlign w:val="baseline"/>
                <w14:textFill>
                  <w14:solidFill>
                    <w14:schemeClr w14:val="tx1"/>
                  </w14:solidFill>
                </w14:textFill>
              </w:rPr>
            </w:pPr>
          </w:p>
        </w:tc>
        <w:tc>
          <w:tcPr>
            <w:tcW w:w="1587" w:type="dxa"/>
            <w:vAlign w:val="center"/>
          </w:tcPr>
          <w:p w14:paraId="2FF25E6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未出现投标报价</w:t>
            </w:r>
          </w:p>
        </w:tc>
        <w:tc>
          <w:tcPr>
            <w:tcW w:w="5951" w:type="dxa"/>
            <w:vAlign w:val="center"/>
          </w:tcPr>
          <w:p w14:paraId="1A9D757A">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商务文件中未出现有关投标报价的内容</w:t>
            </w:r>
          </w:p>
        </w:tc>
      </w:tr>
      <w:tr w14:paraId="0F0C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14:paraId="3CCE9B1E">
            <w:pPr>
              <w:pStyle w:val="10"/>
              <w:jc w:val="center"/>
              <w:rPr>
                <w:rFonts w:hint="default" w:eastAsia="宋体"/>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2.1.2</w:t>
            </w:r>
          </w:p>
        </w:tc>
        <w:tc>
          <w:tcPr>
            <w:tcW w:w="1100" w:type="dxa"/>
            <w:vMerge w:val="restart"/>
            <w:vAlign w:val="center"/>
          </w:tcPr>
          <w:p w14:paraId="05ED982B">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资格评审标准</w:t>
            </w:r>
          </w:p>
          <w:p w14:paraId="4B075A0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2DBB41BF">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资质</w:t>
            </w:r>
          </w:p>
        </w:tc>
        <w:tc>
          <w:tcPr>
            <w:tcW w:w="5951" w:type="dxa"/>
            <w:vAlign w:val="center"/>
          </w:tcPr>
          <w:p w14:paraId="3A330EFF">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1”规定</w:t>
            </w:r>
          </w:p>
        </w:tc>
      </w:tr>
      <w:tr w14:paraId="76CD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28DAEDDB">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5275D27D">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498FBF0">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业绩</w:t>
            </w:r>
          </w:p>
        </w:tc>
        <w:tc>
          <w:tcPr>
            <w:tcW w:w="5951" w:type="dxa"/>
            <w:vAlign w:val="center"/>
          </w:tcPr>
          <w:p w14:paraId="5425098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2”规定</w:t>
            </w:r>
          </w:p>
        </w:tc>
      </w:tr>
      <w:tr w14:paraId="2023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14:paraId="010B9A6F">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60FF8F26">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0ECD32E7">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分包单位</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信誉</w:t>
            </w:r>
          </w:p>
        </w:tc>
        <w:tc>
          <w:tcPr>
            <w:tcW w:w="5951" w:type="dxa"/>
            <w:vAlign w:val="center"/>
          </w:tcPr>
          <w:p w14:paraId="491D521D">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3”规定</w:t>
            </w:r>
          </w:p>
        </w:tc>
      </w:tr>
      <w:tr w14:paraId="6837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14:paraId="29E3E48C">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16D40FA9">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7C2E47FD">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项目劳务施工技术负责人</w:t>
            </w:r>
          </w:p>
        </w:tc>
        <w:tc>
          <w:tcPr>
            <w:tcW w:w="5951" w:type="dxa"/>
            <w:vAlign w:val="center"/>
          </w:tcPr>
          <w:p w14:paraId="635E85BC">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4”规定</w:t>
            </w:r>
          </w:p>
        </w:tc>
      </w:tr>
      <w:tr w14:paraId="4DCF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14:paraId="218AE543">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587EF2AA">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27BAEC0">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主要管理人员</w:t>
            </w: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要求</w:t>
            </w:r>
          </w:p>
        </w:tc>
        <w:tc>
          <w:tcPr>
            <w:tcW w:w="5951" w:type="dxa"/>
            <w:vAlign w:val="center"/>
          </w:tcPr>
          <w:p w14:paraId="3BE0D2C8">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5”规定</w:t>
            </w:r>
          </w:p>
        </w:tc>
      </w:tr>
      <w:tr w14:paraId="7A90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14:paraId="093955AA">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4F85A688">
            <w:pPr>
              <w:pStyle w:val="1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153DF3DA">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委派项目管理人员承诺</w:t>
            </w:r>
          </w:p>
        </w:tc>
        <w:tc>
          <w:tcPr>
            <w:tcW w:w="5951" w:type="dxa"/>
            <w:vAlign w:val="center"/>
          </w:tcPr>
          <w:p w14:paraId="7CF2021E">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6”规定</w:t>
            </w:r>
          </w:p>
        </w:tc>
      </w:tr>
      <w:tr w14:paraId="7C11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14:paraId="61E65DE1">
            <w:pPr>
              <w:pStyle w:val="10"/>
              <w:jc w:val="center"/>
              <w:rPr>
                <w:rFonts w:hint="default"/>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2.1.3</w:t>
            </w:r>
          </w:p>
        </w:tc>
        <w:tc>
          <w:tcPr>
            <w:tcW w:w="1100" w:type="dxa"/>
            <w:vMerge w:val="restart"/>
            <w:vAlign w:val="center"/>
          </w:tcPr>
          <w:p w14:paraId="015D02FE">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响应性评审标准</w:t>
            </w:r>
          </w:p>
        </w:tc>
        <w:tc>
          <w:tcPr>
            <w:tcW w:w="1587" w:type="dxa"/>
            <w:vAlign w:val="center"/>
          </w:tcPr>
          <w:p w14:paraId="7D7A39E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工期</w:t>
            </w:r>
          </w:p>
        </w:tc>
        <w:tc>
          <w:tcPr>
            <w:tcW w:w="5951" w:type="dxa"/>
            <w:vAlign w:val="center"/>
          </w:tcPr>
          <w:p w14:paraId="5D2E08F4">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符合第二章“分包单位须知”第7项规定</w:t>
            </w:r>
          </w:p>
        </w:tc>
      </w:tr>
      <w:tr w14:paraId="1EF2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14:paraId="6AF9D832">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744E893A">
            <w:pPr>
              <w:pStyle w:val="10"/>
              <w:jc w:val="cente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78B8B88">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质量要求</w:t>
            </w:r>
          </w:p>
        </w:tc>
        <w:tc>
          <w:tcPr>
            <w:tcW w:w="5951" w:type="dxa"/>
            <w:vAlign w:val="center"/>
          </w:tcPr>
          <w:p w14:paraId="5ACFEEA9">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符合第二章“分包单位须知”第8项规定</w:t>
            </w:r>
          </w:p>
        </w:tc>
      </w:tr>
      <w:tr w14:paraId="7EAD0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14:paraId="5DAE0835">
            <w:pPr>
              <w:pStyle w:val="10"/>
              <w:jc w:val="center"/>
              <w:rPr>
                <w:rFonts w:hint="eastAsia"/>
                <w:color w:val="000000" w:themeColor="text1"/>
                <w:highlight w:val="none"/>
                <w:vertAlign w:val="baseline"/>
                <w:lang w:val="en-US" w:eastAsia="zh-CN"/>
                <w14:textFill>
                  <w14:solidFill>
                    <w14:schemeClr w14:val="tx1"/>
                  </w14:solidFill>
                </w14:textFill>
              </w:rPr>
            </w:pPr>
          </w:p>
        </w:tc>
        <w:tc>
          <w:tcPr>
            <w:tcW w:w="1100" w:type="dxa"/>
            <w:vMerge w:val="continue"/>
            <w:vAlign w:val="center"/>
          </w:tcPr>
          <w:p w14:paraId="0B88D50B">
            <w:pPr>
              <w:pStyle w:val="10"/>
              <w:jc w:val="cente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p>
        </w:tc>
        <w:tc>
          <w:tcPr>
            <w:tcW w:w="1587" w:type="dxa"/>
            <w:vAlign w:val="center"/>
          </w:tcPr>
          <w:p w14:paraId="443EA155">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响应保证金</w:t>
            </w:r>
          </w:p>
        </w:tc>
        <w:tc>
          <w:tcPr>
            <w:tcW w:w="5951" w:type="dxa"/>
            <w:vAlign w:val="center"/>
          </w:tcPr>
          <w:p w14:paraId="714E277B">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符合第二章“分包单位须知”第16项规定</w:t>
            </w:r>
          </w:p>
        </w:tc>
      </w:tr>
    </w:tbl>
    <w:p w14:paraId="21A88D40">
      <w:pPr>
        <w:widowControl/>
        <w:jc w:val="center"/>
        <w:outlineLvl w:val="1"/>
        <w:rPr>
          <w:rFonts w:hint="eastAsia" w:ascii="黑体" w:hAnsi="宋体" w:eastAsia="黑体" w:cs="黑体"/>
          <w:color w:val="000000"/>
          <w:kern w:val="0"/>
          <w:sz w:val="30"/>
          <w:szCs w:val="30"/>
          <w:highlight w:val="none"/>
          <w:lang w:bidi="ar"/>
        </w:rPr>
      </w:pPr>
    </w:p>
    <w:p w14:paraId="6947CA5C">
      <w:pPr>
        <w:widowControl/>
        <w:jc w:val="center"/>
        <w:outlineLvl w:val="1"/>
        <w:rPr>
          <w:lang w:val="en-US" w:eastAsia="zh-CN"/>
        </w:rPr>
      </w:pPr>
      <w:r>
        <w:rPr>
          <w:rFonts w:hint="eastAsia" w:ascii="黑体" w:hAnsi="宋体" w:eastAsia="黑体" w:cs="黑体"/>
          <w:color w:val="000000"/>
          <w:kern w:val="0"/>
          <w:sz w:val="30"/>
          <w:szCs w:val="30"/>
          <w:highlight w:val="none"/>
          <w:lang w:bidi="ar"/>
        </w:rPr>
        <w:t>报价文件初步评审</w:t>
      </w:r>
    </w:p>
    <w:tbl>
      <w:tblPr>
        <w:tblStyle w:val="19"/>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1100"/>
        <w:gridCol w:w="1587"/>
        <w:gridCol w:w="5507"/>
      </w:tblGrid>
      <w:tr w14:paraId="54C63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71" w:type="dxa"/>
            <w:gridSpan w:val="2"/>
            <w:tcBorders>
              <w:top w:val="single" w:color="auto" w:sz="4" w:space="0"/>
              <w:left w:val="single" w:color="auto" w:sz="4" w:space="0"/>
              <w:bottom w:val="single" w:color="auto" w:sz="4" w:space="0"/>
              <w:right w:val="single" w:color="auto" w:sz="4" w:space="0"/>
            </w:tcBorders>
            <w:vAlign w:val="center"/>
          </w:tcPr>
          <w:p w14:paraId="5EB85FF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条款号</w:t>
            </w:r>
          </w:p>
        </w:tc>
        <w:tc>
          <w:tcPr>
            <w:tcW w:w="1587" w:type="dxa"/>
            <w:tcBorders>
              <w:top w:val="single" w:color="auto" w:sz="4" w:space="0"/>
              <w:left w:val="single" w:color="auto" w:sz="4" w:space="0"/>
              <w:bottom w:val="single" w:color="auto" w:sz="4" w:space="0"/>
              <w:right w:val="single" w:color="auto" w:sz="4" w:space="0"/>
            </w:tcBorders>
            <w:vAlign w:val="center"/>
          </w:tcPr>
          <w:p w14:paraId="6F53046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评审因素</w:t>
            </w:r>
          </w:p>
        </w:tc>
        <w:tc>
          <w:tcPr>
            <w:tcW w:w="5507" w:type="dxa"/>
            <w:tcBorders>
              <w:top w:val="single" w:color="auto" w:sz="4" w:space="0"/>
              <w:left w:val="single" w:color="auto" w:sz="4" w:space="0"/>
              <w:bottom w:val="single" w:color="auto" w:sz="4" w:space="0"/>
              <w:right w:val="single" w:color="auto" w:sz="4" w:space="0"/>
            </w:tcBorders>
            <w:vAlign w:val="center"/>
          </w:tcPr>
          <w:p w14:paraId="461FC3F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b/>
                <w:bCs/>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评审标准</w:t>
            </w:r>
          </w:p>
        </w:tc>
      </w:tr>
      <w:tr w14:paraId="1994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restart"/>
            <w:tcBorders>
              <w:top w:val="single" w:color="auto" w:sz="4" w:space="0"/>
              <w:left w:val="single" w:color="auto" w:sz="4" w:space="0"/>
              <w:bottom w:val="single" w:color="auto" w:sz="4" w:space="0"/>
              <w:right w:val="single" w:color="auto" w:sz="4" w:space="0"/>
            </w:tcBorders>
            <w:vAlign w:val="center"/>
          </w:tcPr>
          <w:p w14:paraId="416DAF5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r>
              <w:rPr>
                <w:rFonts w:hint="default" w:ascii="仿宋_GB2312" w:hAnsi="仿宋_GB2312" w:eastAsia="仿宋_GB2312" w:cs="仿宋_GB2312"/>
                <w:kern w:val="2"/>
                <w:sz w:val="24"/>
                <w:szCs w:val="24"/>
                <w:highlight w:val="none"/>
                <w:lang w:val="en-US" w:eastAsia="zh-CN" w:bidi="ar-SA"/>
              </w:rPr>
              <w:t>2.</w:t>
            </w:r>
            <w:r>
              <w:rPr>
                <w:rFonts w:hint="eastAsia" w:ascii="仿宋_GB2312" w:hAnsi="仿宋_GB2312" w:eastAsia="仿宋_GB2312" w:cs="仿宋_GB2312"/>
                <w:kern w:val="2"/>
                <w:sz w:val="24"/>
                <w:szCs w:val="24"/>
                <w:highlight w:val="none"/>
                <w:lang w:val="en-US" w:eastAsia="zh-CN" w:bidi="ar-SA"/>
              </w:rPr>
              <w:t>2.1</w:t>
            </w:r>
          </w:p>
        </w:tc>
        <w:tc>
          <w:tcPr>
            <w:tcW w:w="1100" w:type="dxa"/>
            <w:vMerge w:val="restart"/>
            <w:tcBorders>
              <w:top w:val="single" w:color="auto" w:sz="4" w:space="0"/>
              <w:left w:val="single" w:color="auto" w:sz="4" w:space="0"/>
              <w:bottom w:val="single" w:color="auto" w:sz="4" w:space="0"/>
              <w:right w:val="single" w:color="auto" w:sz="4" w:space="0"/>
            </w:tcBorders>
            <w:vAlign w:val="center"/>
          </w:tcPr>
          <w:p w14:paraId="2C95EDC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形式评审标准</w:t>
            </w:r>
          </w:p>
        </w:tc>
        <w:tc>
          <w:tcPr>
            <w:tcW w:w="1587" w:type="dxa"/>
            <w:tcBorders>
              <w:top w:val="single" w:color="auto" w:sz="4" w:space="0"/>
              <w:left w:val="single" w:color="auto" w:sz="4" w:space="0"/>
              <w:bottom w:val="single" w:color="auto" w:sz="4" w:space="0"/>
              <w:right w:val="single" w:color="auto" w:sz="4" w:space="0"/>
            </w:tcBorders>
            <w:vAlign w:val="center"/>
          </w:tcPr>
          <w:p w14:paraId="7E4A400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分包单位名称</w:t>
            </w:r>
          </w:p>
        </w:tc>
        <w:tc>
          <w:tcPr>
            <w:tcW w:w="5507" w:type="dxa"/>
            <w:tcBorders>
              <w:top w:val="single" w:color="auto" w:sz="4" w:space="0"/>
              <w:left w:val="single" w:color="auto" w:sz="4" w:space="0"/>
              <w:bottom w:val="single" w:color="auto" w:sz="4" w:space="0"/>
              <w:right w:val="single" w:color="auto" w:sz="4" w:space="0"/>
            </w:tcBorders>
            <w:vAlign w:val="center"/>
          </w:tcPr>
          <w:p w14:paraId="1F04255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与营业执照、资质证书</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如要求</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、安全生产许可证一致</w:t>
            </w:r>
          </w:p>
        </w:tc>
      </w:tr>
      <w:tr w14:paraId="68CF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6B908A0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57B72B0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587" w:type="dxa"/>
            <w:tcBorders>
              <w:top w:val="single" w:color="auto" w:sz="4" w:space="0"/>
              <w:left w:val="single" w:color="auto" w:sz="4" w:space="0"/>
              <w:bottom w:val="single" w:color="auto" w:sz="4" w:space="0"/>
              <w:right w:val="single" w:color="auto" w:sz="4" w:space="0"/>
            </w:tcBorders>
            <w:vAlign w:val="center"/>
          </w:tcPr>
          <w:p w14:paraId="5960CF8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签字盖章</w:t>
            </w:r>
          </w:p>
        </w:tc>
        <w:tc>
          <w:tcPr>
            <w:tcW w:w="5507" w:type="dxa"/>
            <w:tcBorders>
              <w:top w:val="single" w:color="auto" w:sz="4" w:space="0"/>
              <w:left w:val="single" w:color="auto" w:sz="4" w:space="0"/>
              <w:bottom w:val="single" w:color="auto" w:sz="4" w:space="0"/>
              <w:right w:val="single" w:color="auto" w:sz="4" w:space="0"/>
            </w:tcBorders>
            <w:vAlign w:val="center"/>
          </w:tcPr>
          <w:p w14:paraId="73A8E9E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符合第二章“</w:t>
            </w:r>
            <w:r>
              <w:rPr>
                <w:rFonts w:hint="eastAsia" w:ascii="仿宋_GB2312" w:hAnsi="仿宋_GB2312" w:eastAsia="仿宋_GB2312" w:cs="仿宋_GB2312"/>
                <w:sz w:val="24"/>
                <w:highlight w:val="none"/>
                <w:lang w:eastAsia="zh-CN"/>
              </w:rPr>
              <w:t>分包单位</w:t>
            </w:r>
            <w:r>
              <w:rPr>
                <w:rFonts w:hint="eastAsia" w:ascii="仿宋_GB2312" w:hAnsi="仿宋_GB2312" w:eastAsia="仿宋_GB2312" w:cs="仿宋_GB2312"/>
                <w:sz w:val="24"/>
                <w:highlight w:val="none"/>
              </w:rPr>
              <w:t>须知”第3.6项的规定</w:t>
            </w:r>
          </w:p>
        </w:tc>
      </w:tr>
      <w:tr w14:paraId="7A0B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06665C7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0A7BA55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587" w:type="dxa"/>
            <w:tcBorders>
              <w:top w:val="single" w:color="auto" w:sz="4" w:space="0"/>
              <w:left w:val="single" w:color="auto" w:sz="4" w:space="0"/>
              <w:bottom w:val="single" w:color="auto" w:sz="4" w:space="0"/>
              <w:right w:val="single" w:color="auto" w:sz="4" w:space="0"/>
            </w:tcBorders>
            <w:vAlign w:val="center"/>
          </w:tcPr>
          <w:p w14:paraId="19FDBA7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响应文件格式</w:t>
            </w:r>
          </w:p>
        </w:tc>
        <w:tc>
          <w:tcPr>
            <w:tcW w:w="5507" w:type="dxa"/>
            <w:tcBorders>
              <w:top w:val="single" w:color="auto" w:sz="4" w:space="0"/>
              <w:left w:val="single" w:color="auto" w:sz="4" w:space="0"/>
              <w:bottom w:val="single" w:color="auto" w:sz="4" w:space="0"/>
              <w:right w:val="single" w:color="auto" w:sz="4" w:space="0"/>
            </w:tcBorders>
            <w:vAlign w:val="center"/>
          </w:tcPr>
          <w:p w14:paraId="07E0B7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符合第八章</w:t>
            </w:r>
            <w:r>
              <w:rPr>
                <w:rFonts w:hint="default" w:ascii="仿宋_GB2312" w:hAnsi="仿宋_GB2312" w:eastAsia="仿宋_GB2312" w:cs="仿宋_GB2312"/>
                <w:sz w:val="24"/>
                <w:highlight w:val="none"/>
              </w:rPr>
              <w:t>“</w:t>
            </w:r>
            <w:r>
              <w:rPr>
                <w:rFonts w:hint="eastAsia" w:ascii="仿宋_GB2312" w:hAnsi="仿宋_GB2312" w:eastAsia="仿宋_GB2312" w:cs="仿宋_GB2312"/>
                <w:sz w:val="24"/>
                <w:highlight w:val="none"/>
              </w:rPr>
              <w:t>响应文件格式</w:t>
            </w:r>
            <w:r>
              <w:rPr>
                <w:rFonts w:hint="default" w:ascii="仿宋_GB2312" w:hAnsi="仿宋_GB2312" w:eastAsia="仿宋_GB2312" w:cs="仿宋_GB2312"/>
                <w:sz w:val="24"/>
                <w:highlight w:val="none"/>
              </w:rPr>
              <w:t>”</w:t>
            </w:r>
            <w:r>
              <w:rPr>
                <w:rFonts w:hint="eastAsia" w:ascii="仿宋_GB2312" w:hAnsi="仿宋_GB2312" w:eastAsia="仿宋_GB2312" w:cs="仿宋_GB2312"/>
                <w:sz w:val="24"/>
                <w:highlight w:val="none"/>
              </w:rPr>
              <w:t>的规定</w:t>
            </w:r>
          </w:p>
        </w:tc>
      </w:tr>
      <w:tr w14:paraId="7FEC1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restart"/>
            <w:tcBorders>
              <w:top w:val="single" w:color="auto" w:sz="4" w:space="0"/>
              <w:left w:val="single" w:color="auto" w:sz="4" w:space="0"/>
              <w:bottom w:val="single" w:color="auto" w:sz="4" w:space="0"/>
              <w:right w:val="single" w:color="auto" w:sz="4" w:space="0"/>
            </w:tcBorders>
            <w:vAlign w:val="center"/>
          </w:tcPr>
          <w:p w14:paraId="66DD1E6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r>
              <w:rPr>
                <w:rFonts w:hint="default" w:ascii="仿宋_GB2312" w:hAnsi="仿宋_GB2312" w:eastAsia="仿宋_GB2312" w:cs="仿宋_GB2312"/>
                <w:kern w:val="2"/>
                <w:sz w:val="24"/>
                <w:szCs w:val="24"/>
                <w:highlight w:val="none"/>
                <w:lang w:val="en-US" w:eastAsia="zh-CN" w:bidi="ar-SA"/>
              </w:rPr>
              <w:t>2.</w:t>
            </w:r>
            <w:r>
              <w:rPr>
                <w:rFonts w:hint="eastAsia" w:ascii="仿宋_GB2312" w:hAnsi="仿宋_GB2312" w:eastAsia="仿宋_GB2312" w:cs="仿宋_GB2312"/>
                <w:kern w:val="2"/>
                <w:sz w:val="24"/>
                <w:szCs w:val="24"/>
                <w:highlight w:val="none"/>
                <w:lang w:val="en-US" w:eastAsia="zh-CN" w:bidi="ar-SA"/>
              </w:rPr>
              <w:t>2.2</w:t>
            </w:r>
          </w:p>
        </w:tc>
        <w:tc>
          <w:tcPr>
            <w:tcW w:w="1100" w:type="dxa"/>
            <w:vMerge w:val="restart"/>
            <w:tcBorders>
              <w:top w:val="single" w:color="auto" w:sz="4" w:space="0"/>
              <w:left w:val="single" w:color="auto" w:sz="4" w:space="0"/>
              <w:bottom w:val="single" w:color="auto" w:sz="4" w:space="0"/>
              <w:right w:val="single" w:color="auto" w:sz="4" w:space="0"/>
            </w:tcBorders>
            <w:vAlign w:val="center"/>
          </w:tcPr>
          <w:p w14:paraId="774C488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响应性评审标准</w:t>
            </w:r>
          </w:p>
        </w:tc>
        <w:tc>
          <w:tcPr>
            <w:tcW w:w="1587" w:type="dxa"/>
            <w:tcBorders>
              <w:top w:val="single" w:color="auto" w:sz="4" w:space="0"/>
              <w:left w:val="single" w:color="auto" w:sz="4" w:space="0"/>
              <w:bottom w:val="single" w:color="auto" w:sz="4" w:space="0"/>
              <w:right w:val="single" w:color="auto" w:sz="4" w:space="0"/>
            </w:tcBorders>
            <w:vAlign w:val="center"/>
          </w:tcPr>
          <w:p w14:paraId="6CD5575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响应报价</w:t>
            </w:r>
          </w:p>
        </w:tc>
        <w:tc>
          <w:tcPr>
            <w:tcW w:w="5507" w:type="dxa"/>
            <w:tcBorders>
              <w:top w:val="single" w:color="auto" w:sz="4" w:space="0"/>
              <w:left w:val="single" w:color="auto" w:sz="4" w:space="0"/>
              <w:bottom w:val="single" w:color="auto" w:sz="4" w:space="0"/>
              <w:right w:val="single" w:color="auto" w:sz="4" w:space="0"/>
            </w:tcBorders>
            <w:vAlign w:val="center"/>
          </w:tcPr>
          <w:p w14:paraId="18CE66D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（1）响应报价未超过</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文件设定的最高限价（如有）。</w:t>
            </w:r>
          </w:p>
          <w:p w14:paraId="2B63C47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default" w:ascii="仿宋_GB2312" w:hAnsi="仿宋_GB2312" w:eastAsia="仿宋_GB2312" w:cs="仿宋_GB2312"/>
                <w:sz w:val="24"/>
                <w:highlight w:val="none"/>
              </w:rPr>
              <w:t>2</w:t>
            </w:r>
            <w:r>
              <w:rPr>
                <w:rFonts w:hint="eastAsia" w:ascii="仿宋_GB2312" w:hAnsi="仿宋_GB2312" w:eastAsia="仿宋_GB2312" w:cs="仿宋_GB2312"/>
                <w:sz w:val="24"/>
                <w:highlight w:val="none"/>
              </w:rPr>
              <w:t xml:space="preserve">）响应报价的大写数值能确定具体数值，未出现数量级错误、报价金额单位错误。 </w:t>
            </w:r>
          </w:p>
          <w:p w14:paraId="58CC16C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default" w:ascii="仿宋_GB2312" w:hAnsi="仿宋_GB2312" w:eastAsia="仿宋_GB2312" w:cs="仿宋_GB2312"/>
                <w:sz w:val="24"/>
                <w:highlight w:val="none"/>
              </w:rPr>
              <w:t>3</w:t>
            </w:r>
            <w:r>
              <w:rPr>
                <w:rFonts w:hint="eastAsia" w:ascii="仿宋_GB2312" w:hAnsi="仿宋_GB2312" w:eastAsia="仿宋_GB2312" w:cs="仿宋_GB2312"/>
                <w:sz w:val="24"/>
                <w:highlight w:val="none"/>
              </w:rPr>
              <w:t>）同一</w:t>
            </w:r>
            <w:r>
              <w:rPr>
                <w:rFonts w:hint="eastAsia" w:ascii="仿宋_GB2312" w:hAnsi="仿宋_GB2312" w:eastAsia="仿宋_GB2312" w:cs="仿宋_GB2312"/>
                <w:sz w:val="24"/>
                <w:highlight w:val="none"/>
                <w:lang w:eastAsia="zh-CN"/>
              </w:rPr>
              <w:t>分包单位</w:t>
            </w:r>
            <w:r>
              <w:rPr>
                <w:rFonts w:hint="eastAsia" w:ascii="仿宋_GB2312" w:hAnsi="仿宋_GB2312" w:eastAsia="仿宋_GB2312" w:cs="仿宋_GB2312"/>
                <w:sz w:val="24"/>
                <w:highlight w:val="none"/>
              </w:rPr>
              <w:t>未递交两个以上不同的响应报价，但</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文件要求提交备选报价的除外。</w:t>
            </w:r>
          </w:p>
        </w:tc>
      </w:tr>
      <w:tr w14:paraId="6CCC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2D5984F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default" w:ascii="Calibri" w:hAnsi="Calibri" w:eastAsia="宋体" w:cs="Times New Roman"/>
                <w:kern w:val="2"/>
                <w:sz w:val="21"/>
                <w:szCs w:val="24"/>
                <w:highlight w:val="none"/>
                <w:lang w:val="en-US" w:eastAsia="zh-CN" w:bidi="ar-SA"/>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6EA0C7C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072EC44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响应报价不可竞争内容</w:t>
            </w:r>
          </w:p>
        </w:tc>
        <w:tc>
          <w:tcPr>
            <w:tcW w:w="5507" w:type="dxa"/>
            <w:tcBorders>
              <w:top w:val="single" w:color="auto" w:sz="4" w:space="0"/>
              <w:left w:val="single" w:color="auto" w:sz="4" w:space="0"/>
              <w:bottom w:val="single" w:color="auto" w:sz="4" w:space="0"/>
              <w:right w:val="single" w:color="auto" w:sz="4" w:space="0"/>
            </w:tcBorders>
            <w:vAlign w:val="center"/>
          </w:tcPr>
          <w:p w14:paraId="612ABA9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（1）安全文明施工费符合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文件要求。</w:t>
            </w:r>
          </w:p>
          <w:p w14:paraId="36F96B5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（2）人工费工日单价符合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文件规定（如有）。</w:t>
            </w:r>
          </w:p>
          <w:p w14:paraId="79B826D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（3）已标价工程量清单中</w:t>
            </w:r>
            <w:r>
              <w:rPr>
                <w:rFonts w:hint="eastAsia" w:ascii="仿宋_GB2312" w:hAnsi="仿宋_GB2312" w:eastAsia="仿宋_GB2312" w:cs="仿宋_GB2312"/>
                <w:color w:val="auto"/>
                <w:sz w:val="24"/>
                <w:highlight w:val="none"/>
                <w:lang w:val="en-US" w:eastAsia="zh-CN"/>
              </w:rPr>
              <w:t>未</w:t>
            </w:r>
            <w:r>
              <w:rPr>
                <w:rFonts w:hint="eastAsia" w:ascii="仿宋_GB2312" w:hAnsi="仿宋_GB2312" w:eastAsia="仿宋_GB2312" w:cs="仿宋_GB2312"/>
                <w:color w:val="auto"/>
                <w:sz w:val="24"/>
                <w:highlight w:val="none"/>
              </w:rPr>
              <w:t>更改</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文件确定的暂列金额、暂估价。</w:t>
            </w:r>
          </w:p>
          <w:p w14:paraId="6A70A7F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Calibri" w:hAnsi="Calibri" w:eastAsia="宋体" w:cs="Times New Roman"/>
                <w:color w:val="auto"/>
                <w:highlight w:val="none"/>
              </w:rPr>
            </w:pPr>
            <w:r>
              <w:rPr>
                <w:rFonts w:hint="eastAsia" w:ascii="仿宋_GB2312" w:hAnsi="仿宋_GB2312" w:eastAsia="仿宋_GB2312" w:cs="仿宋_GB2312"/>
                <w:color w:val="auto"/>
                <w:sz w:val="24"/>
                <w:highlight w:val="none"/>
              </w:rPr>
              <w:t>（4）税率符合</w:t>
            </w:r>
            <w:r>
              <w:rPr>
                <w:rFonts w:hint="eastAsia" w:ascii="仿宋_GB2312" w:hAnsi="仿宋_GB2312" w:eastAsia="仿宋_GB2312" w:cs="仿宋_GB2312"/>
                <w:color w:val="auto"/>
                <w:sz w:val="24"/>
                <w:highlight w:val="none"/>
                <w:lang w:eastAsia="zh-CN"/>
              </w:rPr>
              <w:t>比选</w:t>
            </w:r>
            <w:r>
              <w:rPr>
                <w:rFonts w:hint="eastAsia" w:ascii="仿宋_GB2312" w:hAnsi="仿宋_GB2312" w:eastAsia="仿宋_GB2312" w:cs="仿宋_GB2312"/>
                <w:color w:val="auto"/>
                <w:sz w:val="24"/>
                <w:highlight w:val="none"/>
              </w:rPr>
              <w:t>文件规定。</w:t>
            </w:r>
          </w:p>
        </w:tc>
      </w:tr>
      <w:tr w14:paraId="3CEF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327A9B5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7249F28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0935ADB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劳务报价</w:t>
            </w:r>
          </w:p>
        </w:tc>
        <w:tc>
          <w:tcPr>
            <w:tcW w:w="5507" w:type="dxa"/>
            <w:tcBorders>
              <w:top w:val="single" w:color="auto" w:sz="4" w:space="0"/>
              <w:left w:val="single" w:color="auto" w:sz="4" w:space="0"/>
              <w:bottom w:val="single" w:color="auto" w:sz="4" w:space="0"/>
              <w:right w:val="single" w:color="auto" w:sz="4" w:space="0"/>
            </w:tcBorders>
            <w:vAlign w:val="center"/>
          </w:tcPr>
          <w:p w14:paraId="3E8CE53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响应报价中的</w:t>
            </w:r>
            <w:r>
              <w:rPr>
                <w:rFonts w:hint="eastAsia" w:ascii="仿宋_GB2312" w:hAnsi="仿宋_GB2312" w:eastAsia="仿宋_GB2312" w:cs="仿宋_GB2312"/>
                <w:color w:val="auto"/>
                <w:sz w:val="24"/>
                <w:highlight w:val="none"/>
                <w:lang w:val="en-US" w:eastAsia="zh-CN"/>
              </w:rPr>
              <w:t>劳务总报价</w:t>
            </w:r>
            <w:r>
              <w:rPr>
                <w:rFonts w:hint="eastAsia"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val="en-US" w:eastAsia="zh-CN"/>
              </w:rPr>
              <w:t>投标总报价</w:t>
            </w:r>
            <w:r>
              <w:rPr>
                <w:rFonts w:hint="eastAsia" w:ascii="仿宋_GB2312" w:hAnsi="仿宋_GB2312" w:eastAsia="仿宋_GB2312" w:cs="仿宋_GB2312"/>
                <w:color w:val="auto"/>
                <w:sz w:val="24"/>
                <w:highlight w:val="none"/>
              </w:rPr>
              <w:t>相比，</w:t>
            </w:r>
            <w:r>
              <w:rPr>
                <w:rFonts w:hint="eastAsia" w:ascii="仿宋_GB2312" w:hAnsi="仿宋_GB2312" w:eastAsia="仿宋_GB2312" w:cs="仿宋_GB2312"/>
                <w:b/>
                <w:bCs/>
                <w:color w:val="auto"/>
                <w:sz w:val="24"/>
                <w:highlight w:val="none"/>
              </w:rPr>
              <w:t>不得</w:t>
            </w:r>
            <w:r>
              <w:rPr>
                <w:rFonts w:hint="eastAsia" w:ascii="仿宋_GB2312" w:hAnsi="仿宋_GB2312" w:eastAsia="仿宋_GB2312" w:cs="仿宋_GB2312"/>
                <w:b/>
                <w:bCs/>
                <w:color w:val="auto"/>
                <w:sz w:val="24"/>
                <w:highlight w:val="none"/>
                <w:lang w:val="en-US" w:eastAsia="zh-CN"/>
              </w:rPr>
              <w:t>超过</w:t>
            </w:r>
            <w:r>
              <w:rPr>
                <w:rFonts w:hint="eastAsia" w:ascii="仿宋_GB2312" w:hAnsi="仿宋_GB2312" w:eastAsia="仿宋_GB2312" w:cs="仿宋_GB2312"/>
                <w:color w:val="auto"/>
                <w:sz w:val="24"/>
                <w:highlight w:val="none"/>
                <w:lang w:val="en-US" w:eastAsia="zh-CN"/>
              </w:rPr>
              <w:t>分包单位须知前附表要求</w:t>
            </w:r>
            <w:r>
              <w:rPr>
                <w:rFonts w:hint="eastAsia" w:ascii="仿宋_GB2312" w:hAnsi="仿宋_GB2312" w:eastAsia="仿宋_GB2312" w:cs="仿宋_GB2312"/>
                <w:color w:val="auto"/>
                <w:sz w:val="24"/>
                <w:highlight w:val="none"/>
              </w:rPr>
              <w:t>。</w:t>
            </w:r>
          </w:p>
        </w:tc>
      </w:tr>
      <w:tr w14:paraId="2D70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382344E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353347F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772689B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不平衡报价评审</w:t>
            </w:r>
          </w:p>
        </w:tc>
        <w:tc>
          <w:tcPr>
            <w:tcW w:w="5507" w:type="dxa"/>
            <w:tcBorders>
              <w:top w:val="single" w:color="auto" w:sz="4" w:space="0"/>
              <w:left w:val="single" w:color="auto" w:sz="4" w:space="0"/>
              <w:bottom w:val="single" w:color="auto" w:sz="4" w:space="0"/>
              <w:right w:val="single" w:color="auto" w:sz="4" w:space="0"/>
            </w:tcBorders>
            <w:vAlign w:val="center"/>
          </w:tcPr>
          <w:p w14:paraId="5B2FEAE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textAlignment w:val="auto"/>
              <w:rPr>
                <w:rFonts w:hint="default"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对已标价的工程量清单报价书中的</w:t>
            </w:r>
            <w:r>
              <w:rPr>
                <w:rFonts w:hint="eastAsia" w:ascii="仿宋_GB2312" w:hAnsi="仿宋_GB2312" w:eastAsia="仿宋_GB2312" w:cs="仿宋_GB2312"/>
                <w:color w:val="auto"/>
                <w:sz w:val="24"/>
                <w:highlight w:val="none"/>
                <w:lang w:eastAsia="zh-CN"/>
              </w:rPr>
              <w:t>全费用</w:t>
            </w:r>
            <w:r>
              <w:rPr>
                <w:rFonts w:hint="eastAsia" w:ascii="仿宋_GB2312" w:hAnsi="仿宋_GB2312" w:eastAsia="仿宋_GB2312" w:cs="仿宋_GB2312"/>
                <w:color w:val="auto"/>
                <w:sz w:val="24"/>
                <w:highlight w:val="none"/>
              </w:rPr>
              <w:t>综合单价明显高出最高限价对应部分</w:t>
            </w:r>
            <w:r>
              <w:rPr>
                <w:rFonts w:hint="eastAsia" w:ascii="仿宋_GB2312" w:hAnsi="仿宋_GB2312" w:eastAsia="仿宋_GB2312" w:cs="仿宋_GB2312"/>
                <w:color w:val="auto"/>
                <w:sz w:val="24"/>
                <w:highlight w:val="none"/>
                <w:lang w:val="en-US" w:eastAsia="zh-CN"/>
              </w:rPr>
              <w:t>或</w:t>
            </w:r>
            <w:r>
              <w:rPr>
                <w:rFonts w:hint="eastAsia" w:ascii="仿宋_GB2312" w:hAnsi="仿宋_GB2312" w:eastAsia="仿宋_GB2312" w:cs="仿宋_GB2312"/>
                <w:color w:val="auto"/>
                <w:sz w:val="24"/>
                <w:highlight w:val="none"/>
              </w:rPr>
              <w:t>相比明显降幅过大的情况，</w:t>
            </w:r>
            <w:r>
              <w:rPr>
                <w:rFonts w:hint="eastAsia" w:ascii="仿宋_GB2312" w:hAnsi="仿宋_GB2312" w:eastAsia="仿宋_GB2312" w:cs="仿宋_GB2312"/>
                <w:color w:val="auto"/>
                <w:sz w:val="24"/>
                <w:highlight w:val="none"/>
                <w:lang w:eastAsia="zh-CN"/>
              </w:rPr>
              <w:t>评审小组</w:t>
            </w:r>
            <w:r>
              <w:rPr>
                <w:rFonts w:hint="eastAsia" w:ascii="仿宋_GB2312" w:hAnsi="仿宋_GB2312" w:eastAsia="仿宋_GB2312" w:cs="仿宋_GB2312"/>
                <w:color w:val="auto"/>
                <w:sz w:val="24"/>
                <w:highlight w:val="none"/>
              </w:rPr>
              <w:t>可认定为恶意不平衡报价，否决其响应。</w:t>
            </w:r>
          </w:p>
        </w:tc>
      </w:tr>
      <w:tr w14:paraId="04BA4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71" w:type="dxa"/>
            <w:vMerge w:val="continue"/>
            <w:tcBorders>
              <w:top w:val="single" w:color="auto" w:sz="4" w:space="0"/>
              <w:left w:val="single" w:color="auto" w:sz="4" w:space="0"/>
              <w:bottom w:val="single" w:color="auto" w:sz="4" w:space="0"/>
              <w:right w:val="single" w:color="auto" w:sz="4" w:space="0"/>
            </w:tcBorders>
            <w:vAlign w:val="center"/>
          </w:tcPr>
          <w:p w14:paraId="6D26728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highlight w:val="none"/>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14:paraId="0D87A40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p>
        </w:tc>
        <w:tc>
          <w:tcPr>
            <w:tcW w:w="1587" w:type="dxa"/>
            <w:tcBorders>
              <w:top w:val="single" w:color="auto" w:sz="4" w:space="0"/>
              <w:left w:val="single" w:color="auto" w:sz="4" w:space="0"/>
              <w:bottom w:val="single" w:color="auto" w:sz="4" w:space="0"/>
              <w:right w:val="single" w:color="auto" w:sz="4" w:space="0"/>
            </w:tcBorders>
            <w:vAlign w:val="center"/>
          </w:tcPr>
          <w:p w14:paraId="3FBFCB1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sz w:val="24"/>
                <w:highlight w:val="none"/>
              </w:rPr>
            </w:pPr>
            <w:r>
              <w:rPr>
                <w:rFonts w:hint="eastAsia" w:ascii="仿宋_GB2312" w:hAnsi="仿宋_GB2312" w:eastAsia="仿宋_GB2312" w:cs="仿宋_GB2312"/>
                <w:sz w:val="24"/>
                <w:highlight w:val="none"/>
              </w:rPr>
              <w:t>其他情形</w:t>
            </w:r>
          </w:p>
        </w:tc>
        <w:tc>
          <w:tcPr>
            <w:tcW w:w="5507" w:type="dxa"/>
            <w:tcBorders>
              <w:top w:val="single" w:color="auto" w:sz="4" w:space="0"/>
              <w:left w:val="single" w:color="auto" w:sz="4" w:space="0"/>
              <w:bottom w:val="single" w:color="auto" w:sz="4" w:space="0"/>
              <w:right w:val="single" w:color="auto" w:sz="4" w:space="0"/>
            </w:tcBorders>
            <w:vAlign w:val="center"/>
          </w:tcPr>
          <w:p w14:paraId="5C42D03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lang w:val="zh-CN" w:eastAsia="zh-CN"/>
              </w:rPr>
            </w:pP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lang w:val="zh-CN" w:eastAsia="zh-CN"/>
              </w:rPr>
              <w:t>）清标结果未显示分包单位的响应文件存在以下情形</w:t>
            </w:r>
            <w:r>
              <w:rPr>
                <w:rFonts w:hint="eastAsia" w:ascii="仿宋_GB2312" w:hAnsi="仿宋_GB2312" w:eastAsia="仿宋_GB2312" w:cs="仿宋_GB2312"/>
                <w:color w:val="auto"/>
                <w:sz w:val="24"/>
                <w:highlight w:val="none"/>
                <w:lang w:val="en-US" w:eastAsia="zh-CN"/>
              </w:rPr>
              <w:t>之</w:t>
            </w:r>
            <w:r>
              <w:rPr>
                <w:rFonts w:hint="eastAsia" w:ascii="仿宋_GB2312" w:hAnsi="仿宋_GB2312" w:eastAsia="仿宋_GB2312" w:cs="仿宋_GB2312"/>
                <w:color w:val="auto"/>
                <w:sz w:val="24"/>
                <w:highlight w:val="none"/>
                <w:lang w:val="zh-CN" w:eastAsia="zh-CN"/>
              </w:rPr>
              <w:t>一：</w:t>
            </w:r>
          </w:p>
          <w:p w14:paraId="4C6C544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仿宋_GB2312" w:hAnsi="仿宋_GB2312" w:eastAsia="仿宋_GB2312" w:cs="仿宋_GB2312"/>
                <w:color w:val="auto"/>
                <w:sz w:val="24"/>
                <w:highlight w:val="none"/>
                <w:lang w:val="en-US" w:eastAsia="zh-CN"/>
              </w:rPr>
            </w:pPr>
            <w:r>
              <w:rPr>
                <w:rFonts w:hint="default" w:ascii="仿宋_GB2312" w:hAnsi="仿宋_GB2312" w:eastAsia="仿宋_GB2312" w:cs="仿宋_GB2312"/>
                <w:color w:val="auto"/>
                <w:sz w:val="24"/>
                <w:highlight w:val="none"/>
                <w:lang w:val="zh-CN" w:eastAsia="zh-CN"/>
              </w:rPr>
              <w:fldChar w:fldCharType="begin"/>
            </w:r>
            <w:r>
              <w:rPr>
                <w:rFonts w:hint="default" w:ascii="仿宋_GB2312" w:hAnsi="仿宋_GB2312" w:eastAsia="仿宋_GB2312" w:cs="仿宋_GB2312"/>
                <w:color w:val="auto"/>
                <w:sz w:val="24"/>
                <w:highlight w:val="none"/>
                <w:lang w:val="zh-CN" w:eastAsia="zh-CN"/>
              </w:rPr>
              <w:instrText xml:space="preserve"> </w:instrText>
            </w:r>
            <w:r>
              <w:rPr>
                <w:rFonts w:hint="eastAsia" w:ascii="仿宋_GB2312" w:hAnsi="仿宋_GB2312" w:eastAsia="仿宋_GB2312" w:cs="仿宋_GB2312"/>
                <w:color w:val="auto"/>
                <w:sz w:val="24"/>
                <w:highlight w:val="none"/>
                <w:lang w:val="zh-CN" w:eastAsia="zh-CN"/>
              </w:rPr>
              <w:instrText xml:space="preserve">= 1 \* GB3</w:instrText>
            </w:r>
            <w:r>
              <w:rPr>
                <w:rFonts w:hint="default" w:ascii="仿宋_GB2312" w:hAnsi="仿宋_GB2312" w:eastAsia="仿宋_GB2312" w:cs="仿宋_GB2312"/>
                <w:color w:val="auto"/>
                <w:sz w:val="24"/>
                <w:highlight w:val="none"/>
                <w:lang w:val="zh-CN" w:eastAsia="zh-CN"/>
              </w:rPr>
              <w:instrText xml:space="preserve"> </w:instrText>
            </w:r>
            <w:r>
              <w:rPr>
                <w:rFonts w:hint="default" w:ascii="仿宋_GB2312" w:hAnsi="仿宋_GB2312" w:eastAsia="仿宋_GB2312" w:cs="仿宋_GB2312"/>
                <w:color w:val="auto"/>
                <w:sz w:val="24"/>
                <w:highlight w:val="none"/>
                <w:lang w:val="zh-CN" w:eastAsia="zh-CN"/>
              </w:rPr>
              <w:fldChar w:fldCharType="separate"/>
            </w:r>
            <w:r>
              <w:rPr>
                <w:rFonts w:hint="eastAsia" w:ascii="仿宋_GB2312" w:hAnsi="仿宋_GB2312" w:eastAsia="仿宋_GB2312" w:cs="仿宋_GB2312"/>
                <w:color w:val="auto"/>
                <w:sz w:val="24"/>
                <w:highlight w:val="none"/>
                <w:lang w:val="zh-CN" w:eastAsia="zh-CN"/>
              </w:rPr>
              <w:t>①</w:t>
            </w:r>
            <w:r>
              <w:rPr>
                <w:rFonts w:hint="default" w:ascii="仿宋_GB2312" w:hAnsi="仿宋_GB2312" w:eastAsia="仿宋_GB2312" w:cs="仿宋_GB2312"/>
                <w:color w:val="auto"/>
                <w:sz w:val="24"/>
                <w:highlight w:val="none"/>
                <w:lang w:val="zh-CN" w:eastAsia="zh-CN"/>
              </w:rPr>
              <w:fldChar w:fldCharType="end"/>
            </w:r>
            <w:r>
              <w:rPr>
                <w:rFonts w:hint="eastAsia" w:ascii="仿宋_GB2312" w:hAnsi="仿宋_GB2312" w:eastAsia="仿宋_GB2312" w:cs="仿宋_GB2312"/>
                <w:color w:val="auto"/>
                <w:sz w:val="24"/>
                <w:highlight w:val="none"/>
                <w:lang w:val="en-US" w:eastAsia="zh-CN"/>
              </w:rPr>
              <w:t>不同分包单位的响应文件存在异常一致的情形</w:t>
            </w:r>
          </w:p>
          <w:p w14:paraId="18F4D59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仿宋_GB2312" w:hAnsi="仿宋_GB2312" w:eastAsia="仿宋_GB2312" w:cs="仿宋_GB2312"/>
                <w:color w:val="auto"/>
                <w:sz w:val="24"/>
                <w:highlight w:val="none"/>
                <w:lang w:val="en-US" w:eastAsia="zh-CN"/>
              </w:rPr>
            </w:pPr>
            <w:r>
              <w:rPr>
                <w:rFonts w:hint="default" w:ascii="仿宋_GB2312" w:hAnsi="仿宋_GB2312" w:eastAsia="仿宋_GB2312" w:cs="仿宋_GB2312"/>
                <w:color w:val="auto"/>
                <w:sz w:val="24"/>
                <w:highlight w:val="none"/>
                <w:lang w:val="en-US" w:eastAsia="zh-CN"/>
              </w:rPr>
              <w:fldChar w:fldCharType="begin"/>
            </w:r>
            <w:r>
              <w:rPr>
                <w:rFonts w:hint="default" w:ascii="仿宋_GB2312" w:hAnsi="仿宋_GB2312" w:eastAsia="仿宋_GB2312" w:cs="仿宋_GB2312"/>
                <w:color w:val="auto"/>
                <w:sz w:val="24"/>
                <w:highlight w:val="none"/>
                <w:lang w:val="en-US" w:eastAsia="zh-CN"/>
              </w:rPr>
              <w:instrText xml:space="preserve"> </w:instrText>
            </w:r>
            <w:r>
              <w:rPr>
                <w:rFonts w:hint="eastAsia" w:ascii="仿宋_GB2312" w:hAnsi="仿宋_GB2312" w:eastAsia="仿宋_GB2312" w:cs="仿宋_GB2312"/>
                <w:color w:val="auto"/>
                <w:sz w:val="24"/>
                <w:highlight w:val="none"/>
                <w:lang w:val="en-US" w:eastAsia="zh-CN"/>
              </w:rPr>
              <w:instrText xml:space="preserve">= 2 \* GB3</w:instrText>
            </w:r>
            <w:r>
              <w:rPr>
                <w:rFonts w:hint="default" w:ascii="仿宋_GB2312" w:hAnsi="仿宋_GB2312" w:eastAsia="仿宋_GB2312" w:cs="仿宋_GB2312"/>
                <w:color w:val="auto"/>
                <w:sz w:val="24"/>
                <w:highlight w:val="none"/>
                <w:lang w:val="en-US" w:eastAsia="zh-CN"/>
              </w:rPr>
              <w:instrText xml:space="preserve"> </w:instrText>
            </w:r>
            <w:r>
              <w:rPr>
                <w:rFonts w:hint="default" w:ascii="仿宋_GB2312" w:hAnsi="仿宋_GB2312" w:eastAsia="仿宋_GB2312" w:cs="仿宋_GB2312"/>
                <w:color w:val="auto"/>
                <w:sz w:val="24"/>
                <w:highlight w:val="none"/>
                <w:lang w:val="en-US" w:eastAsia="zh-CN"/>
              </w:rPr>
              <w:fldChar w:fldCharType="separate"/>
            </w:r>
            <w:r>
              <w:rPr>
                <w:rFonts w:hint="eastAsia" w:ascii="仿宋_GB2312" w:hAnsi="仿宋_GB2312" w:eastAsia="仿宋_GB2312" w:cs="仿宋_GB2312"/>
                <w:color w:val="auto"/>
                <w:sz w:val="24"/>
                <w:highlight w:val="none"/>
                <w:lang w:val="en-US" w:eastAsia="zh-CN"/>
              </w:rPr>
              <w:t>②</w:t>
            </w:r>
            <w:r>
              <w:rPr>
                <w:rFonts w:hint="default" w:ascii="仿宋_GB2312" w:hAnsi="仿宋_GB2312" w:eastAsia="仿宋_GB2312" w:cs="仿宋_GB2312"/>
                <w:color w:val="auto"/>
                <w:sz w:val="24"/>
                <w:highlight w:val="none"/>
                <w:lang w:val="en-US" w:eastAsia="zh-CN"/>
              </w:rPr>
              <w:fldChar w:fldCharType="end"/>
            </w:r>
            <w:r>
              <w:rPr>
                <w:rFonts w:hint="eastAsia" w:ascii="仿宋_GB2312" w:hAnsi="仿宋_GB2312" w:eastAsia="仿宋_GB2312" w:cs="仿宋_GB2312"/>
                <w:color w:val="auto"/>
                <w:sz w:val="24"/>
                <w:highlight w:val="none"/>
                <w:lang w:val="en-US" w:eastAsia="zh-CN"/>
              </w:rPr>
              <w:t>弄虚作假的情形</w:t>
            </w:r>
          </w:p>
          <w:p w14:paraId="5213381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Calibri" w:hAnsi="Calibri" w:eastAsia="宋体" w:cs="Times New Roman"/>
                <w:kern w:val="2"/>
                <w:sz w:val="21"/>
                <w:szCs w:val="22"/>
                <w:highlight w:val="none"/>
                <w:lang w:val="en-US" w:eastAsia="zh-CN" w:bidi="ar-SA"/>
              </w:rPr>
            </w:pP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lang w:val="zh-CN" w:eastAsia="zh-CN"/>
              </w:rPr>
              <w:t>）</w:t>
            </w:r>
            <w:r>
              <w:rPr>
                <w:rFonts w:hint="eastAsia" w:ascii="仿宋_GB2312" w:hAnsi="仿宋_GB2312" w:eastAsia="仿宋_GB2312" w:cs="仿宋_GB2312"/>
                <w:color w:val="auto"/>
                <w:sz w:val="24"/>
                <w:highlight w:val="none"/>
                <w:lang w:val="en-US" w:eastAsia="zh-CN"/>
              </w:rPr>
              <w:t>项目评审中，多家分包单位响应报价规律性集中出现在高价区域，明显与近期类似项目报价情况不一致，以致影响正常评审的，评审小组应确定项目响应报价明显缺乏竞争性，宣布流标，同时将异常报价提交监督部门调查。</w:t>
            </w:r>
          </w:p>
        </w:tc>
      </w:tr>
    </w:tbl>
    <w:p w14:paraId="750F3336">
      <w:pPr>
        <w:pStyle w:val="10"/>
        <w:spacing w:before="8"/>
        <w:jc w:val="both"/>
        <w:rPr>
          <w:rFonts w:ascii="Times New Roman"/>
          <w:b/>
          <w:color w:val="000000" w:themeColor="text1"/>
          <w:sz w:val="6"/>
          <w:highlight w:val="none"/>
          <w14:textFill>
            <w14:solidFill>
              <w14:schemeClr w14:val="tx1"/>
            </w14:solidFill>
          </w14:textFill>
        </w:rPr>
      </w:pPr>
    </w:p>
    <w:p w14:paraId="4F628960">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6A4C18A7">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409541C2">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23084E6C">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一阶段商务及技术</w:t>
      </w:r>
      <w:r>
        <w:rPr>
          <w:rFonts w:ascii="黑体" w:hAnsi="宋体" w:eastAsia="黑体" w:cs="黑体"/>
          <w:color w:val="000000"/>
          <w:kern w:val="0"/>
          <w:sz w:val="30"/>
          <w:szCs w:val="30"/>
          <w:highlight w:val="none"/>
          <w:lang w:val="en-US" w:eastAsia="zh-CN" w:bidi="ar"/>
        </w:rPr>
        <w:t>详细评审标准</w:t>
      </w:r>
    </w:p>
    <w:p w14:paraId="364E8831">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p>
    <w:tbl>
      <w:tblPr>
        <w:tblStyle w:val="19"/>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352"/>
        <w:gridCol w:w="1678"/>
        <w:gridCol w:w="956"/>
        <w:gridCol w:w="4944"/>
      </w:tblGrid>
      <w:tr w14:paraId="1EDCB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Align w:val="center"/>
          </w:tcPr>
          <w:p w14:paraId="734F6007">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条款号</w:t>
            </w:r>
          </w:p>
        </w:tc>
        <w:tc>
          <w:tcPr>
            <w:tcW w:w="693" w:type="pct"/>
            <w:vAlign w:val="center"/>
          </w:tcPr>
          <w:p w14:paraId="6BC7ABB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评分因素及分值</w:t>
            </w:r>
          </w:p>
        </w:tc>
        <w:tc>
          <w:tcPr>
            <w:tcW w:w="860" w:type="pct"/>
            <w:vAlign w:val="center"/>
          </w:tcPr>
          <w:p w14:paraId="5BDCF392">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各评分因素细分项</w:t>
            </w:r>
          </w:p>
        </w:tc>
        <w:tc>
          <w:tcPr>
            <w:tcW w:w="490" w:type="pct"/>
            <w:vAlign w:val="center"/>
          </w:tcPr>
          <w:p w14:paraId="130BF233">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分值</w:t>
            </w:r>
          </w:p>
        </w:tc>
        <w:tc>
          <w:tcPr>
            <w:tcW w:w="2532" w:type="pct"/>
            <w:vAlign w:val="center"/>
          </w:tcPr>
          <w:p w14:paraId="1DAE715F">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sz w:val="28"/>
                <w:szCs w:val="28"/>
                <w:highlight w:val="none"/>
                <w:vertAlign w:val="baseline"/>
                <w:lang w:val="en-US" w:eastAsia="zh-CN"/>
              </w:rPr>
              <w:t>评分标准</w:t>
            </w:r>
          </w:p>
        </w:tc>
      </w:tr>
      <w:tr w14:paraId="4D67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423" w:type="pct"/>
            <w:shd w:val="clear" w:color="auto" w:fill="auto"/>
            <w:vAlign w:val="center"/>
          </w:tcPr>
          <w:p w14:paraId="1A8CA90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rPr>
              <w:t>2.3.1</w:t>
            </w:r>
          </w:p>
        </w:tc>
        <w:tc>
          <w:tcPr>
            <w:tcW w:w="693" w:type="pct"/>
            <w:vAlign w:val="center"/>
          </w:tcPr>
          <w:p w14:paraId="1285296F">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color w:val="000000"/>
                <w:kern w:val="0"/>
                <w:sz w:val="24"/>
                <w:szCs w:val="24"/>
                <w:highlight w:val="none"/>
                <w:lang w:val="en-US" w:eastAsia="zh-CN"/>
              </w:rPr>
              <w:t>企业业绩（30分）</w:t>
            </w:r>
          </w:p>
        </w:tc>
        <w:tc>
          <w:tcPr>
            <w:tcW w:w="860" w:type="pct"/>
            <w:vAlign w:val="center"/>
          </w:tcPr>
          <w:p w14:paraId="063474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宋体" w:hAnsi="宋体" w:eastAsia="宋体" w:cs="宋体"/>
                <w:snapToGrid w:val="0"/>
                <w:color w:val="000000"/>
                <w:spacing w:val="7"/>
                <w:kern w:val="0"/>
                <w:sz w:val="20"/>
                <w:szCs w:val="20"/>
                <w:highlight w:val="none"/>
                <w:lang w:val="en-US" w:eastAsia="zh-CN" w:bidi="ar-SA"/>
              </w:rPr>
              <w:t>企业业绩评分</w:t>
            </w:r>
          </w:p>
        </w:tc>
        <w:tc>
          <w:tcPr>
            <w:tcW w:w="490" w:type="pct"/>
            <w:vAlign w:val="center"/>
          </w:tcPr>
          <w:p w14:paraId="47A1A0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30分</w:t>
            </w:r>
          </w:p>
        </w:tc>
        <w:tc>
          <w:tcPr>
            <w:tcW w:w="2532" w:type="pct"/>
            <w:vAlign w:val="center"/>
          </w:tcPr>
          <w:p w14:paraId="1B1F0CF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自2019年1月1日以来承担过1个单项工程合同金额不小于比选公告3.2条规定业绩要求。满足资格审查条件的得基本分24分，每增加1个业绩得3分，本项满分30分。</w:t>
            </w:r>
          </w:p>
          <w:p w14:paraId="54F2C355">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注：分包单位提供的业绩证明资料同分包单位须知前附表附录2 中规定。</w:t>
            </w:r>
          </w:p>
        </w:tc>
      </w:tr>
      <w:tr w14:paraId="7D2B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Merge w:val="restart"/>
            <w:shd w:val="clear" w:color="auto" w:fill="auto"/>
            <w:vAlign w:val="center"/>
          </w:tcPr>
          <w:p w14:paraId="729F549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2.3.2</w:t>
            </w:r>
          </w:p>
        </w:tc>
        <w:tc>
          <w:tcPr>
            <w:tcW w:w="693" w:type="pct"/>
            <w:vMerge w:val="restart"/>
            <w:vAlign w:val="center"/>
          </w:tcPr>
          <w:p w14:paraId="4E48CF2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项目</w:t>
            </w:r>
            <w:r>
              <w:rPr>
                <w:rFonts w:hint="eastAsia" w:ascii="仿宋_GB2312" w:hAnsi="仿宋_GB2312" w:eastAsia="仿宋_GB2312" w:cs="仿宋_GB2312"/>
                <w:sz w:val="24"/>
                <w:szCs w:val="24"/>
                <w:highlight w:val="none"/>
              </w:rPr>
              <w:t>管理人员</w:t>
            </w:r>
          </w:p>
          <w:p w14:paraId="605B217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20分</w:t>
            </w:r>
            <w:r>
              <w:rPr>
                <w:rFonts w:hint="eastAsia" w:ascii="仿宋_GB2312" w:hAnsi="仿宋_GB2312" w:eastAsia="仿宋_GB2312" w:cs="仿宋_GB2312"/>
                <w:sz w:val="24"/>
                <w:szCs w:val="24"/>
                <w:highlight w:val="none"/>
                <w:lang w:eastAsia="zh-CN"/>
              </w:rPr>
              <w:t>）</w:t>
            </w:r>
          </w:p>
        </w:tc>
        <w:tc>
          <w:tcPr>
            <w:tcW w:w="860" w:type="pct"/>
            <w:vAlign w:val="center"/>
          </w:tcPr>
          <w:p w14:paraId="7F0D6A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项目施工负责人资格</w:t>
            </w:r>
          </w:p>
        </w:tc>
        <w:tc>
          <w:tcPr>
            <w:tcW w:w="490" w:type="pct"/>
            <w:shd w:val="clear" w:color="auto" w:fill="auto"/>
            <w:vAlign w:val="center"/>
          </w:tcPr>
          <w:p w14:paraId="0525FD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7分</w:t>
            </w:r>
          </w:p>
        </w:tc>
        <w:tc>
          <w:tcPr>
            <w:tcW w:w="2532" w:type="pct"/>
            <w:shd w:val="clear" w:color="auto" w:fill="auto"/>
            <w:vAlign w:val="top"/>
          </w:tcPr>
          <w:p w14:paraId="5D804BD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1.符合比选文件最低要求得5.6分；</w:t>
            </w:r>
          </w:p>
          <w:p w14:paraId="6A2E1F0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 xml:space="preserve">2.在满足比选文件最低要求的基础上，持有注册二级建造师或工程师职称加1分； </w:t>
            </w:r>
          </w:p>
          <w:p w14:paraId="11F4EDA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3.在满足比选文件最低要求的基础上，持有注册一级建造师或高级工程师职称加1.4分。</w:t>
            </w:r>
          </w:p>
        </w:tc>
      </w:tr>
      <w:tr w14:paraId="70F9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423" w:type="pct"/>
            <w:vMerge w:val="continue"/>
            <w:shd w:val="clear" w:color="auto" w:fill="auto"/>
            <w:vAlign w:val="center"/>
          </w:tcPr>
          <w:p w14:paraId="066A1A6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p>
        </w:tc>
        <w:tc>
          <w:tcPr>
            <w:tcW w:w="693" w:type="pct"/>
            <w:vMerge w:val="continue"/>
            <w:vAlign w:val="center"/>
          </w:tcPr>
          <w:p w14:paraId="2A2001F5">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4"/>
                <w:szCs w:val="24"/>
                <w:highlight w:val="none"/>
                <w:lang w:eastAsia="zh-CN"/>
              </w:rPr>
            </w:pPr>
          </w:p>
        </w:tc>
        <w:tc>
          <w:tcPr>
            <w:tcW w:w="860" w:type="pct"/>
            <w:vAlign w:val="center"/>
          </w:tcPr>
          <w:p w14:paraId="219F31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技术负责人资格</w:t>
            </w:r>
          </w:p>
        </w:tc>
        <w:tc>
          <w:tcPr>
            <w:tcW w:w="490" w:type="pct"/>
            <w:shd w:val="clear" w:color="auto" w:fill="auto"/>
            <w:vAlign w:val="center"/>
          </w:tcPr>
          <w:p w14:paraId="2A3021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7分</w:t>
            </w:r>
          </w:p>
        </w:tc>
        <w:tc>
          <w:tcPr>
            <w:tcW w:w="2532" w:type="pct"/>
            <w:shd w:val="clear" w:color="auto" w:fill="auto"/>
            <w:vAlign w:val="top"/>
          </w:tcPr>
          <w:p w14:paraId="5C2AB00C">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符合比选文件最低要求得5.6分；</w:t>
            </w:r>
          </w:p>
          <w:p w14:paraId="399E4B2D">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240" w:lineRule="auto"/>
              <w:jc w:val="both"/>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在满足比选文件最低要求的基础上，持有注册一级建造师或高级工程师职称的加1.4分,最高得1.4分。</w:t>
            </w:r>
          </w:p>
        </w:tc>
      </w:tr>
      <w:tr w14:paraId="7739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423" w:type="pct"/>
            <w:vMerge w:val="continue"/>
            <w:shd w:val="clear" w:color="auto" w:fill="auto"/>
            <w:vAlign w:val="center"/>
          </w:tcPr>
          <w:p w14:paraId="7D97CC5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p>
        </w:tc>
        <w:tc>
          <w:tcPr>
            <w:tcW w:w="693" w:type="pct"/>
            <w:vMerge w:val="continue"/>
            <w:vAlign w:val="center"/>
          </w:tcPr>
          <w:p w14:paraId="4CB15E21">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sz w:val="24"/>
                <w:szCs w:val="24"/>
                <w:highlight w:val="none"/>
                <w:lang w:eastAsia="zh-CN"/>
              </w:rPr>
            </w:pPr>
          </w:p>
        </w:tc>
        <w:tc>
          <w:tcPr>
            <w:tcW w:w="860" w:type="pct"/>
            <w:vAlign w:val="center"/>
          </w:tcPr>
          <w:p w14:paraId="517E5D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专职安全员资格</w:t>
            </w:r>
          </w:p>
        </w:tc>
        <w:tc>
          <w:tcPr>
            <w:tcW w:w="490" w:type="pct"/>
            <w:shd w:val="clear" w:color="auto" w:fill="auto"/>
            <w:vAlign w:val="center"/>
          </w:tcPr>
          <w:p w14:paraId="5314FF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6分</w:t>
            </w:r>
          </w:p>
        </w:tc>
        <w:tc>
          <w:tcPr>
            <w:tcW w:w="2532" w:type="pct"/>
            <w:shd w:val="clear" w:color="auto" w:fill="auto"/>
            <w:vAlign w:val="top"/>
          </w:tcPr>
          <w:p w14:paraId="06CA199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1.符合比选文件最低要求得4.8分，</w:t>
            </w:r>
          </w:p>
          <w:p w14:paraId="153A0409">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 在满足比选文件最低要求的基础上，每增加一个持有行政主管部门颁发的安全生产C证的专职安全员的加1.2分,最高得1.2分。</w:t>
            </w:r>
          </w:p>
        </w:tc>
      </w:tr>
      <w:tr w14:paraId="7852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trPr>
        <w:tc>
          <w:tcPr>
            <w:tcW w:w="423" w:type="pct"/>
            <w:vMerge w:val="restart"/>
            <w:vAlign w:val="center"/>
          </w:tcPr>
          <w:p w14:paraId="2087798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2.3.3</w:t>
            </w:r>
          </w:p>
        </w:tc>
        <w:tc>
          <w:tcPr>
            <w:tcW w:w="693" w:type="pct"/>
            <w:vMerge w:val="restart"/>
            <w:vAlign w:val="center"/>
          </w:tcPr>
          <w:p w14:paraId="4FBB8F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施工组织设计</w:t>
            </w:r>
          </w:p>
          <w:p w14:paraId="685089B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（50分）</w:t>
            </w:r>
          </w:p>
        </w:tc>
        <w:tc>
          <w:tcPr>
            <w:tcW w:w="860" w:type="pct"/>
            <w:vAlign w:val="center"/>
          </w:tcPr>
          <w:p w14:paraId="49F518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施工总平面图、资源配备计划、施工方案与技术措施</w:t>
            </w:r>
          </w:p>
        </w:tc>
        <w:tc>
          <w:tcPr>
            <w:tcW w:w="490" w:type="pct"/>
            <w:vAlign w:val="center"/>
          </w:tcPr>
          <w:p w14:paraId="14BA99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15分</w:t>
            </w:r>
          </w:p>
        </w:tc>
        <w:tc>
          <w:tcPr>
            <w:tcW w:w="2532" w:type="pct"/>
            <w:vAlign w:val="center"/>
          </w:tcPr>
          <w:p w14:paraId="0FFD9C8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sz w:val="24"/>
                <w:szCs w:val="24"/>
                <w:highlight w:val="none"/>
                <w:lang w:val="en-US" w:eastAsia="zh-CN"/>
              </w:rPr>
              <w:t>应按以下要点编制工程施工方案（文字宜精炼、内容具有针对性）</w:t>
            </w:r>
          </w:p>
          <w:p w14:paraId="451FA55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1）施工总平面图</w:t>
            </w:r>
          </w:p>
          <w:p w14:paraId="5017F75A">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color w:val="000000"/>
                <w:kern w:val="0"/>
                <w:sz w:val="24"/>
                <w:szCs w:val="24"/>
                <w:highlight w:val="none"/>
                <w:lang w:val="en-US" w:eastAsia="zh-CN"/>
              </w:rPr>
              <w:t>资源配备计划</w:t>
            </w:r>
          </w:p>
          <w:p w14:paraId="3D0A4825">
            <w:pPr>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3）施工方案与技术措施</w:t>
            </w:r>
          </w:p>
          <w:p w14:paraId="065B2642">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Calibri" w:hAnsi="Calibri" w:eastAsia="宋体" w:cs="Times New Roman"/>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满足比选文件要求得9分，根据本工程实际情况提出合理性、针对性举措的加0-6分。</w:t>
            </w:r>
          </w:p>
        </w:tc>
      </w:tr>
      <w:tr w14:paraId="2EF8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5" w:hRule="atLeast"/>
        </w:trPr>
        <w:tc>
          <w:tcPr>
            <w:tcW w:w="423" w:type="pct"/>
            <w:vMerge w:val="continue"/>
            <w:vAlign w:val="center"/>
          </w:tcPr>
          <w:p w14:paraId="767F7D0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693" w:type="pct"/>
            <w:vMerge w:val="continue"/>
            <w:vAlign w:val="center"/>
          </w:tcPr>
          <w:p w14:paraId="65BC6D5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860" w:type="pct"/>
            <w:vAlign w:val="center"/>
          </w:tcPr>
          <w:p w14:paraId="083F947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质量、进度、安全、环境保护、文明施工管理体系与措施</w:t>
            </w:r>
          </w:p>
        </w:tc>
        <w:tc>
          <w:tcPr>
            <w:tcW w:w="490" w:type="pct"/>
            <w:vAlign w:val="center"/>
          </w:tcPr>
          <w:p w14:paraId="47977C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15分</w:t>
            </w:r>
          </w:p>
        </w:tc>
        <w:tc>
          <w:tcPr>
            <w:tcW w:w="2532" w:type="pct"/>
            <w:vAlign w:val="center"/>
          </w:tcPr>
          <w:p w14:paraId="463FAF4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sz w:val="24"/>
                <w:szCs w:val="24"/>
                <w:highlight w:val="none"/>
                <w:lang w:val="en-US" w:eastAsia="zh-CN"/>
              </w:rPr>
              <w:t>应按以下要点编制工程施工方案（文字宜精炼、内容具有针对性）</w:t>
            </w:r>
          </w:p>
          <w:p w14:paraId="1D20B50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left"/>
              <w:textAlignment w:val="auto"/>
              <w:rPr>
                <w:rFonts w:hint="default"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en-US" w:eastAsia="zh-CN" w:bidi="ar-SA"/>
              </w:rPr>
              <w:t>1）质量管理体系与措施</w:t>
            </w:r>
          </w:p>
          <w:p w14:paraId="540612EE">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color w:val="000000"/>
                <w:kern w:val="0"/>
                <w:sz w:val="24"/>
                <w:szCs w:val="24"/>
                <w:highlight w:val="none"/>
                <w:lang w:val="en-US" w:eastAsia="zh-CN"/>
              </w:rPr>
              <w:t>工程进度计划与措施</w:t>
            </w:r>
          </w:p>
          <w:p w14:paraId="1E8F0356">
            <w:pPr>
              <w:keepNext w:val="0"/>
              <w:keepLines w:val="0"/>
              <w:pageBreakBefore w:val="0"/>
              <w:widowControl w:val="0"/>
              <w:kinsoku/>
              <w:wordWrap/>
              <w:overflowPunct/>
              <w:topLinePunct w:val="0"/>
              <w:autoSpaceDE/>
              <w:autoSpaceDN/>
              <w:bidi w:val="0"/>
              <w:adjustRightInd/>
              <w:snapToGrid w:val="0"/>
              <w:spacing w:after="0" w:line="240" w:lineRule="auto"/>
              <w:jc w:val="left"/>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SA"/>
              </w:rPr>
              <w:t>3）安全管理体系与措施</w:t>
            </w:r>
          </w:p>
          <w:p w14:paraId="4588B72B">
            <w:pPr>
              <w:rPr>
                <w:rFonts w:hint="default" w:ascii="Calibri" w:hAnsi="Calibri" w:eastAsia="宋体" w:cs="Times New Roman"/>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4）环境保护管理、文明施工的体系与措施</w:t>
            </w:r>
          </w:p>
          <w:p w14:paraId="01B73CD2">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满足比选文件要求得9分，根据本工程实际情况提出合理性、针对性举措的加0-6分。</w:t>
            </w:r>
          </w:p>
        </w:tc>
      </w:tr>
      <w:tr w14:paraId="77D7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423" w:type="pct"/>
            <w:vMerge w:val="continue"/>
            <w:vAlign w:val="center"/>
          </w:tcPr>
          <w:p w14:paraId="580104D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693" w:type="pct"/>
            <w:vMerge w:val="continue"/>
            <w:vAlign w:val="center"/>
          </w:tcPr>
          <w:p w14:paraId="08ABD1E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860" w:type="pct"/>
            <w:vAlign w:val="center"/>
          </w:tcPr>
          <w:p w14:paraId="352631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对本工程重点和难点的分析及保证措施</w:t>
            </w:r>
          </w:p>
        </w:tc>
        <w:tc>
          <w:tcPr>
            <w:tcW w:w="490" w:type="pct"/>
            <w:vAlign w:val="center"/>
          </w:tcPr>
          <w:p w14:paraId="3853E8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20分</w:t>
            </w:r>
          </w:p>
        </w:tc>
        <w:tc>
          <w:tcPr>
            <w:tcW w:w="2532" w:type="pct"/>
            <w:vAlign w:val="center"/>
          </w:tcPr>
          <w:p w14:paraId="08A749B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auto"/>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满足比选文件要求得12分，根据本工程实际情况提出合理性、针对性举措的加0-8分。</w:t>
            </w:r>
          </w:p>
        </w:tc>
      </w:tr>
      <w:tr w14:paraId="737F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423" w:type="pct"/>
            <w:vMerge w:val="continue"/>
            <w:shd w:val="clear" w:color="auto" w:fill="auto"/>
            <w:vAlign w:val="center"/>
          </w:tcPr>
          <w:p w14:paraId="19B7BCD9">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color w:val="000000"/>
                <w:kern w:val="0"/>
                <w:sz w:val="24"/>
                <w:szCs w:val="24"/>
                <w:highlight w:val="none"/>
                <w:lang w:val="en-US" w:eastAsia="zh-CN" w:bidi="ar-SA"/>
              </w:rPr>
            </w:pPr>
          </w:p>
        </w:tc>
        <w:tc>
          <w:tcPr>
            <w:tcW w:w="693" w:type="pct"/>
            <w:vMerge w:val="continue"/>
            <w:vAlign w:val="center"/>
          </w:tcPr>
          <w:p w14:paraId="5365AFF7">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Calibri" w:hAnsi="Calibri" w:eastAsia="宋体" w:cs="Times New Roman"/>
                <w:highlight w:val="none"/>
              </w:rPr>
            </w:pPr>
          </w:p>
        </w:tc>
        <w:tc>
          <w:tcPr>
            <w:tcW w:w="3883" w:type="pct"/>
            <w:gridSpan w:val="3"/>
            <w:vAlign w:val="center"/>
          </w:tcPr>
          <w:p w14:paraId="6E4687A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rPr>
            </w:pPr>
            <w:r>
              <w:rPr>
                <w:rFonts w:hint="eastAsia" w:ascii="仿宋" w:hAnsi="仿宋" w:eastAsia="仿宋" w:cs="仿宋"/>
                <w:b/>
                <w:bCs/>
                <w:sz w:val="24"/>
                <w:szCs w:val="24"/>
                <w:highlight w:val="none"/>
              </w:rPr>
              <w:t>注： 1.建议编制要求如下： （1）页面排版要求：纸张：A4;行距：固定值 22 磅；页边距：上 2.5 厘米，其余均为 2.0 厘米； （2）字体图片要求：字体：宋体；标题：三号； 其他为四号；图表图片大小由</w:t>
            </w:r>
            <w:r>
              <w:rPr>
                <w:rFonts w:hint="eastAsia" w:ascii="仿宋" w:hAnsi="仿宋" w:eastAsia="仿宋" w:cs="仿宋"/>
                <w:b/>
                <w:bCs/>
                <w:color w:val="000000"/>
                <w:kern w:val="0"/>
                <w:sz w:val="24"/>
                <w:szCs w:val="24"/>
                <w:highlight w:val="none"/>
                <w:lang w:val="en-US" w:eastAsia="zh-CN"/>
              </w:rPr>
              <w:t>分包单位</w:t>
            </w:r>
            <w:r>
              <w:rPr>
                <w:rFonts w:hint="eastAsia" w:ascii="仿宋" w:hAnsi="仿宋" w:eastAsia="仿宋" w:cs="仿宋"/>
                <w:b/>
                <w:bCs/>
                <w:sz w:val="24"/>
                <w:szCs w:val="24"/>
                <w:highlight w:val="none"/>
              </w:rPr>
              <w:t>自行决定； （3）编制篇幅:施工组织设计最多不超过 50 页。 （4）</w:t>
            </w:r>
            <w:r>
              <w:rPr>
                <w:rFonts w:hint="eastAsia" w:ascii="仿宋" w:hAnsi="仿宋" w:eastAsia="仿宋" w:cs="仿宋"/>
                <w:b/>
                <w:bCs/>
                <w:sz w:val="24"/>
                <w:szCs w:val="24"/>
                <w:highlight w:val="none"/>
                <w:lang w:eastAsia="zh-CN"/>
              </w:rPr>
              <w:t>应</w:t>
            </w:r>
            <w:r>
              <w:rPr>
                <w:rFonts w:hint="eastAsia" w:ascii="仿宋" w:hAnsi="仿宋" w:eastAsia="仿宋" w:cs="仿宋"/>
                <w:b/>
                <w:bCs/>
                <w:sz w:val="24"/>
                <w:szCs w:val="24"/>
                <w:highlight w:val="none"/>
              </w:rPr>
              <w:t>结合工程实际特点及需要，国家及地方现有工法规范已有的内容无需重复编制。 2.评</w:t>
            </w:r>
            <w:r>
              <w:rPr>
                <w:rFonts w:hint="eastAsia" w:ascii="仿宋" w:hAnsi="仿宋" w:eastAsia="仿宋" w:cs="仿宋"/>
                <w:b/>
                <w:bCs/>
                <w:sz w:val="24"/>
                <w:szCs w:val="24"/>
                <w:highlight w:val="none"/>
                <w:lang w:val="en-US" w:eastAsia="zh-CN"/>
              </w:rPr>
              <w:t>审小组</w:t>
            </w:r>
            <w:r>
              <w:rPr>
                <w:rFonts w:hint="eastAsia" w:ascii="仿宋" w:hAnsi="仿宋" w:eastAsia="仿宋" w:cs="仿宋"/>
                <w:b/>
                <w:bCs/>
                <w:sz w:val="24"/>
                <w:szCs w:val="24"/>
                <w:highlight w:val="none"/>
              </w:rPr>
              <w:t>结合本工程特点，根据</w:t>
            </w:r>
            <w:r>
              <w:rPr>
                <w:rFonts w:hint="eastAsia" w:ascii="仿宋" w:hAnsi="仿宋" w:eastAsia="仿宋" w:cs="仿宋"/>
                <w:b/>
                <w:bCs/>
                <w:color w:val="000000"/>
                <w:kern w:val="0"/>
                <w:sz w:val="24"/>
                <w:szCs w:val="24"/>
                <w:highlight w:val="none"/>
                <w:lang w:val="en-US" w:eastAsia="zh-CN"/>
              </w:rPr>
              <w:t>分包单位</w:t>
            </w:r>
            <w:r>
              <w:rPr>
                <w:rFonts w:hint="eastAsia" w:ascii="仿宋" w:hAnsi="仿宋" w:eastAsia="仿宋" w:cs="仿宋"/>
                <w:b/>
                <w:bCs/>
                <w:sz w:val="24"/>
                <w:szCs w:val="24"/>
                <w:highlight w:val="none"/>
              </w:rPr>
              <w:t>编制施工组织设计的针对性、可行性、</w:t>
            </w:r>
            <w:r>
              <w:rPr>
                <w:rFonts w:hint="eastAsia" w:ascii="仿宋" w:hAnsi="仿宋" w:eastAsia="仿宋" w:cs="仿宋"/>
                <w:b/>
                <w:bCs/>
                <w:sz w:val="24"/>
                <w:szCs w:val="24"/>
                <w:highlight w:val="none"/>
                <w:lang w:val="en-US" w:eastAsia="zh-CN"/>
              </w:rPr>
              <w:t>合理性、</w:t>
            </w:r>
            <w:r>
              <w:rPr>
                <w:rFonts w:hint="eastAsia" w:ascii="仿宋" w:hAnsi="仿宋" w:eastAsia="仿宋" w:cs="仿宋"/>
                <w:b/>
                <w:bCs/>
                <w:sz w:val="24"/>
                <w:szCs w:val="24"/>
                <w:highlight w:val="none"/>
              </w:rPr>
              <w:t>语言精练度进行评审。</w:t>
            </w:r>
          </w:p>
        </w:tc>
      </w:tr>
      <w:tr w14:paraId="1CFA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1116" w:type="pct"/>
            <w:gridSpan w:val="2"/>
            <w:shd w:val="clear" w:color="auto" w:fill="auto"/>
            <w:vAlign w:val="center"/>
          </w:tcPr>
          <w:p w14:paraId="40911F7E">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b w:val="0"/>
                <w:bCs w:val="0"/>
                <w:color w:val="000000"/>
                <w:kern w:val="0"/>
                <w:sz w:val="24"/>
                <w:szCs w:val="24"/>
                <w:highlight w:val="none"/>
                <w:lang w:val="en-US" w:eastAsia="zh-CN" w:bidi="ar"/>
              </w:rPr>
              <w:t>需要补充的其他内容</w:t>
            </w:r>
          </w:p>
        </w:tc>
        <w:tc>
          <w:tcPr>
            <w:tcW w:w="3883" w:type="pct"/>
            <w:gridSpan w:val="3"/>
            <w:shd w:val="clear" w:color="auto" w:fill="auto"/>
            <w:vAlign w:val="center"/>
          </w:tcPr>
          <w:p w14:paraId="245884AC">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000000"/>
                <w:kern w:val="0"/>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rPr>
              <w:t xml:space="preserve">对于施工组织设计等主观评分项，以 </w:t>
            </w:r>
            <w:r>
              <w:rPr>
                <w:rFonts w:hint="default" w:ascii="仿宋_GB2312" w:hAnsi="仿宋_GB2312" w:eastAsia="仿宋_GB2312" w:cs="仿宋_GB2312"/>
                <w:color w:val="000000"/>
                <w:kern w:val="0"/>
                <w:sz w:val="24"/>
                <w:szCs w:val="24"/>
                <w:highlight w:val="none"/>
                <w:lang w:val="en-US" w:eastAsia="zh-CN"/>
              </w:rPr>
              <w:t xml:space="preserve">0.1 </w:t>
            </w:r>
            <w:r>
              <w:rPr>
                <w:rFonts w:hint="eastAsia" w:ascii="仿宋_GB2312" w:hAnsi="仿宋_GB2312" w:eastAsia="仿宋_GB2312" w:cs="仿宋_GB2312"/>
                <w:color w:val="000000"/>
                <w:kern w:val="0"/>
                <w:sz w:val="24"/>
                <w:szCs w:val="24"/>
                <w:highlight w:val="none"/>
                <w:lang w:val="en-US" w:eastAsia="zh-CN"/>
              </w:rPr>
              <w:t xml:space="preserve">分为分割点，即评分依次为 </w:t>
            </w:r>
            <w:r>
              <w:rPr>
                <w:rFonts w:hint="default" w:ascii="仿宋_GB2312" w:hAnsi="仿宋_GB2312" w:eastAsia="仿宋_GB2312" w:cs="仿宋_GB2312"/>
                <w:color w:val="000000"/>
                <w:kern w:val="0"/>
                <w:sz w:val="24"/>
                <w:szCs w:val="24"/>
                <w:highlight w:val="none"/>
                <w:lang w:val="en-US" w:eastAsia="zh-CN"/>
              </w:rPr>
              <w:t>0</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0.1</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0.2</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0.3</w:t>
            </w:r>
            <w:r>
              <w:rPr>
                <w:rFonts w:hint="eastAsia" w:ascii="仿宋_GB2312" w:hAnsi="仿宋_GB2312" w:eastAsia="仿宋_GB2312" w:cs="仿宋_GB2312"/>
                <w:color w:val="000000"/>
                <w:kern w:val="0"/>
                <w:sz w:val="24"/>
                <w:szCs w:val="24"/>
                <w:highlight w:val="none"/>
                <w:lang w:val="en-US" w:eastAsia="zh-CN"/>
              </w:rPr>
              <w:t>、</w:t>
            </w:r>
            <w:r>
              <w:rPr>
                <w:rFonts w:hint="default" w:ascii="仿宋_GB2312" w:hAnsi="仿宋_GB2312" w:eastAsia="仿宋_GB2312" w:cs="仿宋_GB2312"/>
                <w:color w:val="000000"/>
                <w:kern w:val="0"/>
                <w:sz w:val="24"/>
                <w:szCs w:val="24"/>
                <w:highlight w:val="none"/>
                <w:lang w:val="en-US" w:eastAsia="zh-CN"/>
              </w:rPr>
              <w:t>0.4</w:t>
            </w:r>
            <w:r>
              <w:rPr>
                <w:rFonts w:hint="eastAsia" w:ascii="仿宋_GB2312" w:hAnsi="仿宋_GB2312" w:eastAsia="仿宋_GB2312" w:cs="仿宋_GB2312"/>
                <w:color w:val="000000"/>
                <w:kern w:val="0"/>
                <w:sz w:val="24"/>
                <w:szCs w:val="24"/>
                <w:highlight w:val="none"/>
                <w:lang w:val="en-US" w:eastAsia="zh-CN"/>
              </w:rPr>
              <w:t xml:space="preserve">……等。评审内容缺项的该项得 </w:t>
            </w:r>
            <w:r>
              <w:rPr>
                <w:rFonts w:hint="default" w:ascii="仿宋_GB2312" w:hAnsi="仿宋_GB2312" w:eastAsia="仿宋_GB2312" w:cs="仿宋_GB2312"/>
                <w:color w:val="000000"/>
                <w:kern w:val="0"/>
                <w:sz w:val="24"/>
                <w:szCs w:val="24"/>
                <w:highlight w:val="none"/>
                <w:lang w:val="en-US" w:eastAsia="zh-CN"/>
              </w:rPr>
              <w:t xml:space="preserve">0 </w:t>
            </w:r>
            <w:r>
              <w:rPr>
                <w:rFonts w:hint="eastAsia" w:ascii="仿宋_GB2312" w:hAnsi="仿宋_GB2312" w:eastAsia="仿宋_GB2312" w:cs="仿宋_GB2312"/>
                <w:color w:val="000000"/>
                <w:kern w:val="0"/>
                <w:sz w:val="24"/>
                <w:szCs w:val="24"/>
                <w:highlight w:val="none"/>
                <w:lang w:val="en-US" w:eastAsia="zh-CN"/>
              </w:rPr>
              <w:t xml:space="preserve">分。  </w:t>
            </w:r>
          </w:p>
        </w:tc>
      </w:tr>
    </w:tbl>
    <w:p w14:paraId="526BD234">
      <w:pPr>
        <w:keepNext w:val="0"/>
        <w:keepLines w:val="0"/>
        <w:widowControl/>
        <w:suppressLineNumbers w:val="0"/>
        <w:jc w:val="center"/>
        <w:rPr>
          <w:rFonts w:hint="eastAsia" w:ascii="黑体" w:hAnsi="宋体" w:eastAsia="黑体" w:cs="黑体"/>
          <w:color w:val="000000"/>
          <w:kern w:val="0"/>
          <w:sz w:val="30"/>
          <w:szCs w:val="30"/>
          <w:highlight w:val="none"/>
          <w:lang w:val="en-US" w:eastAsia="zh-CN" w:bidi="ar"/>
        </w:rPr>
      </w:pPr>
    </w:p>
    <w:p w14:paraId="0797A546">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r>
        <w:rPr>
          <w:rFonts w:hint="eastAsia" w:ascii="黑体" w:hAnsi="宋体" w:eastAsia="黑体" w:cs="黑体"/>
          <w:color w:val="000000"/>
          <w:kern w:val="0"/>
          <w:sz w:val="30"/>
          <w:szCs w:val="30"/>
          <w:highlight w:val="none"/>
          <w:lang w:val="en-US" w:eastAsia="zh-CN" w:bidi="ar"/>
        </w:rPr>
        <w:t>二阶段报价</w:t>
      </w:r>
      <w:r>
        <w:rPr>
          <w:rFonts w:ascii="黑体" w:hAnsi="宋体" w:eastAsia="黑体" w:cs="黑体"/>
          <w:color w:val="000000"/>
          <w:kern w:val="0"/>
          <w:sz w:val="30"/>
          <w:szCs w:val="30"/>
          <w:highlight w:val="none"/>
          <w:lang w:val="en-US" w:eastAsia="zh-CN" w:bidi="ar"/>
        </w:rPr>
        <w:t>详细评审标准</w:t>
      </w:r>
    </w:p>
    <w:p w14:paraId="0BDBD31F">
      <w:pPr>
        <w:keepNext w:val="0"/>
        <w:keepLines w:val="0"/>
        <w:widowControl/>
        <w:suppressLineNumbers w:val="0"/>
        <w:jc w:val="center"/>
        <w:rPr>
          <w:rFonts w:ascii="黑体" w:hAnsi="宋体" w:eastAsia="黑体" w:cs="黑体"/>
          <w:color w:val="000000"/>
          <w:kern w:val="0"/>
          <w:sz w:val="30"/>
          <w:szCs w:val="30"/>
          <w:highlight w:val="none"/>
          <w:lang w:val="en-US" w:eastAsia="zh-CN" w:bidi="ar"/>
        </w:rPr>
      </w:pP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351"/>
        <w:gridCol w:w="7581"/>
      </w:tblGrid>
      <w:tr w14:paraId="35D3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424" w:type="pct"/>
            <w:shd w:val="clear" w:color="auto" w:fill="auto"/>
            <w:vAlign w:val="center"/>
          </w:tcPr>
          <w:p w14:paraId="1495ABAC">
            <w:pPr>
              <w:rPr>
                <w:rFonts w:hint="default"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b/>
                <w:bCs/>
                <w:color w:val="000000"/>
                <w:kern w:val="0"/>
                <w:sz w:val="24"/>
                <w:szCs w:val="24"/>
                <w:highlight w:val="none"/>
              </w:rPr>
              <w:br w:type="page"/>
            </w:r>
            <w:r>
              <w:rPr>
                <w:rFonts w:hint="eastAsia" w:ascii="仿宋_GB2312" w:hAnsi="仿宋_GB2312" w:eastAsia="仿宋_GB2312" w:cs="仿宋_GB2312"/>
                <w:color w:val="000000"/>
                <w:kern w:val="0"/>
                <w:sz w:val="24"/>
                <w:szCs w:val="24"/>
                <w:highlight w:val="none"/>
                <w:lang w:val="en-US" w:eastAsia="zh-CN"/>
              </w:rPr>
              <w:t>2.3.4</w:t>
            </w:r>
          </w:p>
        </w:tc>
        <w:tc>
          <w:tcPr>
            <w:tcW w:w="1351" w:type="dxa"/>
            <w:shd w:val="clear" w:color="auto" w:fill="auto"/>
            <w:vAlign w:val="center"/>
          </w:tcPr>
          <w:p w14:paraId="27FE0BB2">
            <w:pPr>
              <w:widowControl w:val="0"/>
              <w:spacing w:after="120"/>
              <w:ind w:left="0" w:leftChars="0" w:firstLine="0" w:firstLineChars="0"/>
              <w:jc w:val="center"/>
              <w:rPr>
                <w:rFonts w:hint="eastAsia" w:ascii="仿宋_GB2312" w:hAnsi="仿宋_GB2312" w:eastAsia="仿宋_GB2312" w:cs="仿宋_GB2312"/>
                <w:color w:val="000000"/>
                <w:kern w:val="0"/>
                <w:sz w:val="24"/>
                <w:szCs w:val="24"/>
                <w:highlight w:val="yellow"/>
                <w:lang w:val="en-US" w:eastAsia="zh-CN"/>
              </w:rPr>
            </w:pPr>
            <w:r>
              <w:rPr>
                <w:rFonts w:hint="eastAsia" w:ascii="仿宋_GB2312" w:hAnsi="仿宋_GB2312" w:eastAsia="仿宋_GB2312" w:cs="仿宋_GB2312"/>
                <w:kern w:val="2"/>
                <w:sz w:val="24"/>
                <w:szCs w:val="24"/>
                <w:highlight w:val="none"/>
                <w:vertAlign w:val="baseline"/>
                <w:lang w:val="en-US" w:eastAsia="zh-CN" w:bidi="ar-SA"/>
              </w:rPr>
              <w:t>评审办法</w:t>
            </w:r>
          </w:p>
        </w:tc>
        <w:tc>
          <w:tcPr>
            <w:tcW w:w="7581" w:type="dxa"/>
            <w:shd w:val="clear" w:color="auto" w:fill="auto"/>
            <w:vAlign w:val="center"/>
          </w:tcPr>
          <w:p w14:paraId="7FF31A21">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snapToGrid w:val="0"/>
                <w:color w:val="000000"/>
                <w:spacing w:val="6"/>
                <w:kern w:val="0"/>
                <w:sz w:val="24"/>
                <w:szCs w:val="24"/>
                <w:highlight w:val="none"/>
                <w:lang w:val="en-US" w:eastAsia="zh-CN" w:bidi="ar-SA"/>
              </w:rPr>
            </w:pPr>
            <w:r>
              <w:rPr>
                <w:rFonts w:hint="eastAsia" w:ascii="仿宋_GB2312" w:hAnsi="仿宋_GB2312" w:eastAsia="仿宋_GB2312" w:cs="仿宋_GB2312"/>
                <w:snapToGrid w:val="0"/>
                <w:color w:val="000000"/>
                <w:spacing w:val="6"/>
                <w:kern w:val="0"/>
                <w:sz w:val="24"/>
                <w:szCs w:val="24"/>
                <w:highlight w:val="none"/>
                <w:lang w:val="en-US" w:eastAsia="zh-CN" w:bidi="ar-SA"/>
              </w:rPr>
              <w:t>评审价相等时，评审小组依次按照以下优先顺序推荐中标候选人或确定中标。</w:t>
            </w:r>
          </w:p>
          <w:p w14:paraId="6769F6AD">
            <w:pPr>
              <w:kinsoku w:val="0"/>
              <w:autoSpaceDE w:val="0"/>
              <w:autoSpaceDN w:val="0"/>
              <w:adjustRightInd w:val="0"/>
              <w:snapToGrid w:val="0"/>
              <w:spacing w:before="65" w:line="241" w:lineRule="auto"/>
              <w:ind w:left="89" w:leftChars="0" w:right="222" w:rightChars="0" w:hanging="7" w:firstLineChars="0"/>
              <w:jc w:val="both"/>
              <w:textAlignment w:val="baseline"/>
              <w:rPr>
                <w:rFonts w:hint="default" w:ascii="仿宋_GB2312" w:hAnsi="仿宋_GB2312" w:eastAsia="仿宋_GB2312" w:cs="仿宋_GB2312"/>
                <w:snapToGrid w:val="0"/>
                <w:color w:val="000000"/>
                <w:spacing w:val="6"/>
                <w:kern w:val="0"/>
                <w:sz w:val="24"/>
                <w:szCs w:val="24"/>
                <w:highlight w:val="none"/>
                <w:lang w:val="en-US" w:eastAsia="zh-CN" w:bidi="ar-SA"/>
              </w:rPr>
            </w:pPr>
            <w:r>
              <w:rPr>
                <w:rFonts w:hint="default" w:ascii="仿宋_GB2312" w:hAnsi="仿宋_GB2312" w:eastAsia="仿宋_GB2312" w:cs="仿宋_GB2312"/>
                <w:snapToGrid w:val="0"/>
                <w:color w:val="000000"/>
                <w:spacing w:val="6"/>
                <w:kern w:val="0"/>
                <w:sz w:val="24"/>
                <w:szCs w:val="24"/>
                <w:highlight w:val="none"/>
                <w:lang w:val="en-US" w:eastAsia="zh-CN" w:bidi="ar-SA"/>
              </w:rPr>
              <w:t>（1）商务和技术得分较高的</w:t>
            </w:r>
            <w:r>
              <w:rPr>
                <w:rFonts w:hint="eastAsia" w:ascii="仿宋_GB2312" w:hAnsi="仿宋_GB2312" w:eastAsia="仿宋_GB2312" w:cs="仿宋_GB2312"/>
                <w:snapToGrid w:val="0"/>
                <w:color w:val="000000"/>
                <w:spacing w:val="6"/>
                <w:kern w:val="0"/>
                <w:sz w:val="24"/>
                <w:szCs w:val="24"/>
                <w:highlight w:val="none"/>
                <w:lang w:val="en-US" w:eastAsia="zh-CN" w:bidi="ar-SA"/>
              </w:rPr>
              <w:t>分包单位</w:t>
            </w:r>
            <w:r>
              <w:rPr>
                <w:rFonts w:hint="default" w:ascii="仿宋_GB2312" w:hAnsi="仿宋_GB2312" w:eastAsia="仿宋_GB2312" w:cs="仿宋_GB2312"/>
                <w:snapToGrid w:val="0"/>
                <w:color w:val="000000"/>
                <w:spacing w:val="6"/>
                <w:kern w:val="0"/>
                <w:sz w:val="24"/>
                <w:szCs w:val="24"/>
                <w:highlight w:val="none"/>
                <w:lang w:val="en-US" w:eastAsia="zh-CN" w:bidi="ar-SA"/>
              </w:rPr>
              <w:t>优先；</w:t>
            </w:r>
          </w:p>
          <w:p w14:paraId="71B11888">
            <w:pPr>
              <w:kinsoku w:val="0"/>
              <w:autoSpaceDE w:val="0"/>
              <w:autoSpaceDN w:val="0"/>
              <w:adjustRightInd w:val="0"/>
              <w:snapToGrid w:val="0"/>
              <w:spacing w:before="65" w:line="241" w:lineRule="auto"/>
              <w:ind w:left="89" w:leftChars="0" w:right="222" w:rightChars="0" w:hanging="7" w:firstLineChars="0"/>
              <w:jc w:val="both"/>
              <w:textAlignment w:val="baseline"/>
              <w:rPr>
                <w:rFonts w:hint="eastAsia" w:ascii="仿宋_GB2312" w:hAnsi="仿宋_GB2312" w:eastAsia="仿宋_GB2312" w:cs="仿宋_GB2312"/>
                <w:color w:val="000000"/>
                <w:kern w:val="0"/>
                <w:sz w:val="24"/>
                <w:szCs w:val="24"/>
                <w:highlight w:val="yellow"/>
                <w:lang w:val="en-US" w:eastAsia="zh-CN"/>
              </w:rPr>
            </w:pPr>
            <w:r>
              <w:rPr>
                <w:rFonts w:hint="default" w:ascii="仿宋_GB2312" w:hAnsi="仿宋_GB2312" w:eastAsia="仿宋_GB2312" w:cs="仿宋_GB2312"/>
                <w:snapToGrid w:val="0"/>
                <w:color w:val="000000"/>
                <w:spacing w:val="6"/>
                <w:kern w:val="0"/>
                <w:sz w:val="24"/>
                <w:szCs w:val="24"/>
                <w:highlight w:val="none"/>
                <w:lang w:val="en-US" w:eastAsia="zh-CN" w:bidi="ar-SA"/>
              </w:rPr>
              <w:t>（</w:t>
            </w:r>
            <w:r>
              <w:rPr>
                <w:rFonts w:hint="eastAsia" w:ascii="仿宋_GB2312" w:hAnsi="仿宋_GB2312" w:eastAsia="仿宋_GB2312" w:cs="仿宋_GB2312"/>
                <w:snapToGrid w:val="0"/>
                <w:color w:val="000000"/>
                <w:spacing w:val="6"/>
                <w:kern w:val="0"/>
                <w:sz w:val="24"/>
                <w:szCs w:val="24"/>
                <w:highlight w:val="none"/>
                <w:lang w:val="en-US" w:eastAsia="zh-CN" w:bidi="ar-SA"/>
              </w:rPr>
              <w:t>2</w:t>
            </w:r>
            <w:r>
              <w:rPr>
                <w:rFonts w:hint="default" w:ascii="仿宋_GB2312" w:hAnsi="仿宋_GB2312" w:eastAsia="仿宋_GB2312" w:cs="仿宋_GB2312"/>
                <w:snapToGrid w:val="0"/>
                <w:color w:val="000000"/>
                <w:spacing w:val="6"/>
                <w:kern w:val="0"/>
                <w:sz w:val="24"/>
                <w:szCs w:val="24"/>
                <w:highlight w:val="none"/>
                <w:lang w:val="en-US" w:eastAsia="zh-CN" w:bidi="ar-SA"/>
              </w:rPr>
              <w:t>）商务和技术得分也相同时，则以递交响应文件在前的优先。</w:t>
            </w:r>
          </w:p>
        </w:tc>
      </w:tr>
    </w:tbl>
    <w:p w14:paraId="788BB608">
      <w:pPr>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b/>
          <w:bCs/>
          <w:color w:val="000000"/>
          <w:kern w:val="0"/>
          <w:sz w:val="28"/>
          <w:szCs w:val="28"/>
          <w:highlight w:val="none"/>
        </w:rPr>
      </w:pPr>
      <w:r>
        <w:rPr>
          <w:rFonts w:ascii="黑体" w:hAnsi="宋体" w:eastAsia="黑体" w:cs="黑体"/>
          <w:color w:val="000000" w:themeColor="text1"/>
          <w:kern w:val="0"/>
          <w:sz w:val="30"/>
          <w:szCs w:val="30"/>
          <w:highlight w:val="none"/>
          <w:lang w:val="en-US" w:eastAsia="zh-CN" w:bidi="ar"/>
          <w14:textFill>
            <w14:solidFill>
              <w14:schemeClr w14:val="tx1"/>
            </w14:solidFill>
          </w14:textFill>
        </w:rPr>
        <w:br w:type="page"/>
      </w:r>
      <w:r>
        <w:rPr>
          <w:rFonts w:hint="eastAsia" w:ascii="仿宋_GB2312" w:hAnsi="仿宋_GB2312" w:eastAsia="仿宋_GB2312" w:cs="仿宋_GB2312"/>
          <w:b/>
          <w:bCs/>
          <w:color w:val="000000"/>
          <w:kern w:val="0"/>
          <w:sz w:val="28"/>
          <w:szCs w:val="28"/>
          <w:highlight w:val="none"/>
        </w:rPr>
        <w:t>1. 评</w:t>
      </w:r>
      <w:r>
        <w:rPr>
          <w:rFonts w:hint="eastAsia" w:ascii="仿宋_GB2312" w:hAnsi="仿宋_GB2312" w:eastAsia="仿宋_GB2312" w:cs="仿宋_GB2312"/>
          <w:b/>
          <w:bCs/>
          <w:color w:val="000000"/>
          <w:kern w:val="0"/>
          <w:sz w:val="28"/>
          <w:szCs w:val="28"/>
          <w:highlight w:val="none"/>
          <w:lang w:val="en-US" w:eastAsia="zh-CN"/>
        </w:rPr>
        <w:t>审</w:t>
      </w:r>
      <w:r>
        <w:rPr>
          <w:rFonts w:hint="eastAsia" w:ascii="仿宋_GB2312" w:hAnsi="仿宋_GB2312" w:eastAsia="仿宋_GB2312" w:cs="仿宋_GB2312"/>
          <w:b/>
          <w:bCs/>
          <w:color w:val="000000"/>
          <w:kern w:val="0"/>
          <w:sz w:val="28"/>
          <w:szCs w:val="28"/>
          <w:highlight w:val="none"/>
        </w:rPr>
        <w:t>方法</w:t>
      </w:r>
    </w:p>
    <w:p w14:paraId="240EA097">
      <w:pPr>
        <w:pageBreakBefore w:val="0"/>
        <w:widowControl w:val="0"/>
        <w:kinsoku/>
        <w:wordWrap/>
        <w:overflowPunct/>
        <w:topLinePunct w:val="0"/>
        <w:autoSpaceDE/>
        <w:autoSpaceDN/>
        <w:bidi w:val="0"/>
        <w:adjustRightInd/>
        <w:snapToGrid/>
        <w:spacing w:line="480" w:lineRule="exact"/>
        <w:ind w:firstLine="472" w:firstLineChars="196"/>
        <w:textAlignment w:val="auto"/>
        <w:rPr>
          <w:rFonts w:hint="eastAsia" w:ascii="仿宋_GB2312" w:hAnsi="仿宋_GB2312" w:eastAsia="仿宋_GB2312" w:cs="仿宋_GB2312"/>
          <w:b w:val="0"/>
          <w:bCs w:val="0"/>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rPr>
        <w:t>本次</w:t>
      </w:r>
      <w:r>
        <w:rPr>
          <w:rFonts w:hint="eastAsia" w:ascii="仿宋_GB2312" w:hAnsi="仿宋_GB2312" w:eastAsia="仿宋_GB2312" w:cs="仿宋_GB2312"/>
          <w:b/>
          <w:bCs/>
          <w:color w:val="000000"/>
          <w:kern w:val="0"/>
          <w:sz w:val="24"/>
          <w:szCs w:val="24"/>
          <w:highlight w:val="none"/>
          <w:lang w:val="en-US" w:eastAsia="zh-CN"/>
        </w:rPr>
        <w:t>评审</w:t>
      </w:r>
      <w:r>
        <w:rPr>
          <w:rFonts w:hint="eastAsia" w:ascii="仿宋_GB2312" w:hAnsi="仿宋_GB2312" w:eastAsia="仿宋_GB2312" w:cs="仿宋_GB2312"/>
          <w:b/>
          <w:bCs/>
          <w:color w:val="000000"/>
          <w:kern w:val="0"/>
          <w:sz w:val="24"/>
          <w:szCs w:val="24"/>
          <w:highlight w:val="none"/>
          <w:lang w:eastAsia="zh-CN"/>
        </w:rPr>
        <w:t>方法为两阶段</w:t>
      </w:r>
      <w:r>
        <w:rPr>
          <w:rFonts w:hint="eastAsia" w:ascii="仿宋_GB2312" w:hAnsi="仿宋_GB2312" w:eastAsia="仿宋_GB2312" w:cs="仿宋_GB2312"/>
          <w:b/>
          <w:bCs/>
          <w:color w:val="000000"/>
          <w:kern w:val="0"/>
          <w:sz w:val="24"/>
          <w:szCs w:val="24"/>
          <w:highlight w:val="none"/>
          <w:lang w:val="en-US" w:eastAsia="zh-CN"/>
        </w:rPr>
        <w:t>综合评分法。</w:t>
      </w:r>
      <w:r>
        <w:rPr>
          <w:rFonts w:hint="eastAsia" w:ascii="仿宋_GB2312" w:hAnsi="仿宋_GB2312" w:eastAsia="仿宋_GB2312" w:cs="仿宋_GB2312"/>
          <w:b w:val="0"/>
          <w:bCs w:val="0"/>
          <w:color w:val="000000"/>
          <w:kern w:val="0"/>
          <w:sz w:val="24"/>
          <w:szCs w:val="24"/>
          <w:highlight w:val="none"/>
          <w:lang w:val="en-US" w:eastAsia="zh-CN"/>
        </w:rPr>
        <w:t>评审小组首先对响应文件的技术部分进行评审，对技术上满足要求的响应文件原则上确定3家。再对通过商务及技术文件评审的3家分包单位报价文件进行评审，按照评审价由低到高的顺序依次推荐1至3名成交候选人（若报价方报价相同，商务和技术得分较高的分包单位优先；若商务和技术得分也相同时，则以递交响应文件在前的优先）。</w:t>
      </w:r>
    </w:p>
    <w:p w14:paraId="3018AEF1">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000000" w:themeColor="text1"/>
          <w:sz w:val="24"/>
          <w:szCs w:val="24"/>
          <w:highlight w:val="none"/>
          <w:lang w:val="en-US" w:eastAsia="zh-CN"/>
          <w14:textFill>
            <w14:solidFill>
              <w14:schemeClr w14:val="tx1"/>
            </w14:solidFill>
          </w14:textFill>
        </w:rPr>
      </w:pPr>
      <w:bookmarkStart w:id="125" w:name="_GoBack"/>
      <w:bookmarkEnd w:id="125"/>
      <w:r>
        <w:rPr>
          <w:rFonts w:hint="default" w:ascii="Times New Roman" w:hAnsi="Times New Roman" w:eastAsia="黑体" w:cs="Times New Roman"/>
          <w:bCs/>
          <w:color w:val="000000" w:themeColor="text1"/>
          <w:sz w:val="24"/>
          <w:szCs w:val="24"/>
          <w:highlight w:val="none"/>
          <w:lang w:val="en-US" w:eastAsia="zh-CN"/>
          <w14:textFill>
            <w14:solidFill>
              <w14:schemeClr w14:val="tx1"/>
            </w14:solidFill>
          </w14:textFill>
        </w:rPr>
        <w:t>2. 评审标准</w:t>
      </w:r>
    </w:p>
    <w:p w14:paraId="729C4EE9">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2.1 初步评审标准</w:t>
      </w:r>
    </w:p>
    <w:p w14:paraId="0569ECDB">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2.1.1 形式评审标准：见评审办法前附表。</w:t>
      </w:r>
    </w:p>
    <w:p w14:paraId="17667C92">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2.1.2 资格评审标准：见评审办法前附表。</w:t>
      </w:r>
    </w:p>
    <w:p w14:paraId="0A2C7252">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2.1.3 响应性评审标准：见评审办法前附表。</w:t>
      </w:r>
    </w:p>
    <w:p w14:paraId="1CB91AED">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2.2 分值构成与评审标准</w:t>
      </w:r>
    </w:p>
    <w:p w14:paraId="6C40B240">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2.2.1 第一个信封评分分值构成</w:t>
      </w:r>
    </w:p>
    <w:p w14:paraId="1D29E8BA">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（1）企业业绩：见评审办法前附表；</w:t>
      </w:r>
    </w:p>
    <w:p w14:paraId="77C58268">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（2）项目管理人员：见评审办法前附表；</w:t>
      </w:r>
    </w:p>
    <w:p w14:paraId="055A2D23">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（3）施工组织设计：见评审办法前附表。</w:t>
      </w:r>
    </w:p>
    <w:p w14:paraId="164D4052">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2.2.2 第一个信封评分标准</w:t>
      </w:r>
    </w:p>
    <w:p w14:paraId="1C1BAB10">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（1）企业业绩评分标准：见评审办法前附表；</w:t>
      </w:r>
    </w:p>
    <w:p w14:paraId="7CBED8A3">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（2）项目管理人员评分标准：见评审办法前附表；</w:t>
      </w:r>
    </w:p>
    <w:p w14:paraId="5448A09C">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（3）施工组织设计评分标准：见评审办法前附表。</w:t>
      </w:r>
    </w:p>
    <w:p w14:paraId="27248E94">
      <w:pPr>
        <w:pageBreakBefore w:val="0"/>
        <w:widowControl w:val="0"/>
        <w:kinsoku/>
        <w:wordWrap/>
        <w:overflowPunct/>
        <w:topLinePunct w:val="0"/>
        <w:autoSpaceDE/>
        <w:autoSpaceDN/>
        <w:bidi w:val="0"/>
        <w:adjustRightInd/>
        <w:snapToGrid/>
        <w:spacing w:line="480" w:lineRule="exact"/>
        <w:ind w:firstLine="42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2.2.3 第二个信封详细评审标准：见评审办法前附表。</w:t>
      </w:r>
    </w:p>
    <w:p w14:paraId="11DCA51E">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color w:val="000000" w:themeColor="text1"/>
          <w:sz w:val="24"/>
          <w:szCs w:val="24"/>
          <w:highlight w:val="none"/>
          <w14:textFill>
            <w14:solidFill>
              <w14:schemeClr w14:val="tx1"/>
            </w14:solidFill>
          </w14:textFill>
        </w:rPr>
      </w:pPr>
      <w:r>
        <w:rPr>
          <w:rFonts w:ascii="Times New Roman" w:hAnsi="Times New Roman" w:eastAsia="黑体" w:cs="Times New Roman"/>
          <w:bCs/>
          <w:color w:val="000000" w:themeColor="text1"/>
          <w:sz w:val="24"/>
          <w:szCs w:val="24"/>
          <w:highlight w:val="none"/>
          <w14:textFill>
            <w14:solidFill>
              <w14:schemeClr w14:val="tx1"/>
            </w14:solidFill>
          </w14:textFill>
        </w:rPr>
        <w:t>3. 评审程序</w:t>
      </w:r>
    </w:p>
    <w:p w14:paraId="0FD10DD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bookmarkStart w:id="106" w:name="_Toc25378"/>
      <w:bookmarkStart w:id="107" w:name="_Toc23766"/>
      <w:bookmarkStart w:id="108" w:name="_Toc5562"/>
      <w:r>
        <w:rPr>
          <w:rFonts w:hint="eastAsia" w:ascii="仿宋_GB2312" w:hAnsi="仿宋_GB2312" w:eastAsia="仿宋_GB2312" w:cs="仿宋_GB2312"/>
          <w:color w:val="000000"/>
          <w:kern w:val="0"/>
          <w:sz w:val="24"/>
          <w:szCs w:val="24"/>
          <w:highlight w:val="none"/>
        </w:rPr>
        <w:t>3.1第一个信封初步评审</w:t>
      </w:r>
    </w:p>
    <w:p w14:paraId="4451321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3.1.1评审小组依据本章第2.1.1项、第2.1.2项、第2.1.3项规定的标准对响应文件进行评审。有一项不符合评审标准的，评审小组应否决其响应文件。</w:t>
      </w:r>
    </w:p>
    <w:p w14:paraId="20EB458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3.1.2 响应文件中填报的报价大小写不一致时，按细微偏差处理，并以报价大写填报的为准。</w:t>
      </w:r>
    </w:p>
    <w:p w14:paraId="4EFCBE1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3.2第一个信封详细评审</w:t>
      </w:r>
    </w:p>
    <w:p w14:paraId="0DBA054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3.2.1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按本章第 2.</w:t>
      </w:r>
      <w:r>
        <w:rPr>
          <w:rFonts w:hint="eastAsia" w:ascii="仿宋_GB2312" w:hAnsi="仿宋_GB2312" w:eastAsia="仿宋_GB2312" w:cs="仿宋_GB2312"/>
          <w:color w:val="000000"/>
          <w:kern w:val="0"/>
          <w:sz w:val="24"/>
          <w:szCs w:val="24"/>
          <w:highlight w:val="none"/>
          <w:lang w:val="en-US" w:eastAsia="zh-CN"/>
        </w:rPr>
        <w:t>3.1、2.3.2、2.3.3</w:t>
      </w:r>
      <w:r>
        <w:rPr>
          <w:rFonts w:hint="eastAsia" w:ascii="仿宋_GB2312" w:hAnsi="仿宋_GB2312" w:eastAsia="仿宋_GB2312" w:cs="仿宋_GB2312"/>
          <w:color w:val="000000"/>
          <w:kern w:val="0"/>
          <w:sz w:val="24"/>
          <w:szCs w:val="24"/>
          <w:highlight w:val="none"/>
        </w:rPr>
        <w:t>款规定的量化因素和分值进行打分，并计算出各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的商务和技术得分。</w:t>
      </w:r>
    </w:p>
    <w:p w14:paraId="38D8157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按照</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的商务和技术得分由高到低排序，排名在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办法前附表规定数量以内的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，其</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第一个信封（商务及技术文件）通过详细评审。</w:t>
      </w:r>
    </w:p>
    <w:p w14:paraId="276D117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3.3第二个信封开标</w:t>
      </w:r>
    </w:p>
    <w:p w14:paraId="7C6E518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第一个信封（商务及技术文件）评审结束后，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将按照第二章“</w:t>
      </w:r>
      <w:r>
        <w:rPr>
          <w:rFonts w:hint="eastAsia" w:ascii="仿宋_GB2312" w:hAnsi="仿宋_GB2312" w:eastAsia="仿宋_GB2312" w:cs="仿宋_GB2312"/>
          <w:color w:val="000000"/>
          <w:kern w:val="0"/>
          <w:sz w:val="24"/>
          <w:szCs w:val="24"/>
          <w:highlight w:val="none"/>
          <w:lang w:val="en-US" w:eastAsia="zh-CN"/>
        </w:rPr>
        <w:t>分包单位</w:t>
      </w:r>
      <w:r>
        <w:rPr>
          <w:rFonts w:hint="eastAsia" w:ascii="仿宋_GB2312" w:hAnsi="仿宋_GB2312" w:eastAsia="仿宋_GB2312" w:cs="仿宋_GB2312"/>
          <w:color w:val="000000"/>
          <w:kern w:val="0"/>
          <w:sz w:val="24"/>
          <w:szCs w:val="24"/>
          <w:highlight w:val="none"/>
        </w:rPr>
        <w:t>须知”规定的地点对通过</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第一个信封（商务及技术文件）评审的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第二个信封（报价文件）进行开标。</w:t>
      </w:r>
    </w:p>
    <w:p w14:paraId="5B2CF18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3.4第二个信封初步评审</w:t>
      </w:r>
    </w:p>
    <w:p w14:paraId="7D2916A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3.4.1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依据本章第 2.</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.1 项</w:t>
      </w:r>
      <w:r>
        <w:rPr>
          <w:rFonts w:hint="eastAsia" w:ascii="仿宋_GB2312" w:hAnsi="仿宋_GB2312" w:eastAsia="仿宋_GB2312" w:cs="仿宋_GB2312"/>
          <w:color w:val="000000"/>
          <w:kern w:val="0"/>
          <w:sz w:val="24"/>
          <w:szCs w:val="24"/>
          <w:highlight w:val="none"/>
          <w:lang w:eastAsia="zh-CN"/>
        </w:rPr>
        <w:t>、</w:t>
      </w:r>
      <w:r>
        <w:rPr>
          <w:rFonts w:hint="eastAsia" w:ascii="仿宋_GB2312" w:hAnsi="仿宋_GB2312" w:eastAsia="仿宋_GB2312" w:cs="仿宋_GB2312"/>
          <w:color w:val="000000"/>
          <w:kern w:val="0"/>
          <w:sz w:val="24"/>
          <w:szCs w:val="24"/>
          <w:highlight w:val="none"/>
        </w:rPr>
        <w:t>第 2.</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w:t>
      </w:r>
      <w:r>
        <w:rPr>
          <w:rFonts w:hint="eastAsia" w:ascii="仿宋_GB2312" w:hAnsi="仿宋_GB2312" w:eastAsia="仿宋_GB2312" w:cs="仿宋_GB2312"/>
          <w:color w:val="000000"/>
          <w:kern w:val="0"/>
          <w:sz w:val="24"/>
          <w:szCs w:val="24"/>
          <w:highlight w:val="none"/>
          <w:lang w:val="en-US" w:eastAsia="zh-CN"/>
        </w:rPr>
        <w:t>2</w:t>
      </w:r>
      <w:r>
        <w:rPr>
          <w:rFonts w:hint="eastAsia" w:ascii="仿宋_GB2312" w:hAnsi="仿宋_GB2312" w:eastAsia="仿宋_GB2312" w:cs="仿宋_GB2312"/>
          <w:color w:val="000000"/>
          <w:kern w:val="0"/>
          <w:sz w:val="24"/>
          <w:szCs w:val="24"/>
          <w:highlight w:val="none"/>
        </w:rPr>
        <w:t xml:space="preserve"> 项规定的评审标准对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第二个信封（报价文件）进行初步评审。有一项不符合评审标准的，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D03E46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3.4.2 </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有算术错误的，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按以下原则对</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进行修正，修正的价格经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书面确认后具有约束力。</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不接受修正价格的，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B74409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中的大写金额与小写金额不一致的，以大写金额为准；</w:t>
      </w:r>
    </w:p>
    <w:p w14:paraId="4A5F29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（2）总价金额与依据单价计算出的结果不一致的，以单价金额为准修正总价，但单价金额小数点有明显错误的除外;</w:t>
      </w:r>
    </w:p>
    <w:p w14:paraId="789BCE1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（3）当单价与数量相乘不等于合价时，以单价计算为准，如果单价有明显的小数点位置差错，应以标出的合价为准，同时对单价予以修正；</w:t>
      </w:r>
    </w:p>
    <w:p w14:paraId="7CD1AF7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（4）当各子目的合价累计不等于总价时，应以各子目合价累计数为准，修正总价。</w:t>
      </w:r>
    </w:p>
    <w:p w14:paraId="304B1ED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3.4.3 工程量清单中的</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 xml:space="preserve">有其他错误的，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按以下原则对</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进行修正，修正的价格经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书面确认后具有约束力。</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不接受修正价格的，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4A692F5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（1）在</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14:paraId="139737D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（2）在</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给定的工程量清单中多报了某个工程子目的单价、合价或总额价，或所报单价、合价或总额价增加了报价范围，则从</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中扣除多报的工程子目报价或工程子目报价中增加了报价范围的部分报价。</w:t>
      </w:r>
    </w:p>
    <w:p w14:paraId="0A39DF7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（3）当单价与数量的乘积与合价（金额）虽然一致，但</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修改了该子目的工程数量，则其合价按</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给定的工程数量乘以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所报单价予以修正。</w:t>
      </w:r>
    </w:p>
    <w:p w14:paraId="1FF552B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3.4.4 修正后的最终</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若超过最高</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限价（如有），</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2B53D9B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3.5 第二个信封详细评审</w:t>
      </w:r>
    </w:p>
    <w:p w14:paraId="25002581">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3.5.1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按本章</w:t>
      </w:r>
      <w:r>
        <w:rPr>
          <w:rFonts w:hint="eastAsia" w:ascii="仿宋_GB2312" w:hAnsi="仿宋_GB2312" w:eastAsia="仿宋_GB2312" w:cs="仿宋_GB2312"/>
          <w:b/>
          <w:bCs/>
          <w:color w:val="auto"/>
          <w:kern w:val="0"/>
          <w:sz w:val="24"/>
          <w:szCs w:val="24"/>
          <w:highlight w:val="none"/>
        </w:rPr>
        <w:t>第 2.</w:t>
      </w:r>
      <w:r>
        <w:rPr>
          <w:rFonts w:hint="eastAsia" w:ascii="仿宋_GB2312" w:hAnsi="仿宋_GB2312" w:eastAsia="仿宋_GB2312" w:cs="仿宋_GB2312"/>
          <w:b/>
          <w:bCs/>
          <w:color w:val="auto"/>
          <w:kern w:val="0"/>
          <w:sz w:val="24"/>
          <w:szCs w:val="24"/>
          <w:highlight w:val="none"/>
          <w:lang w:val="en-US" w:eastAsia="zh-CN"/>
        </w:rPr>
        <w:t>3.4</w:t>
      </w:r>
      <w:r>
        <w:rPr>
          <w:rFonts w:hint="eastAsia" w:ascii="仿宋_GB2312" w:hAnsi="仿宋_GB2312" w:eastAsia="仿宋_GB2312" w:cs="仿宋_GB2312"/>
          <w:b/>
          <w:bCs/>
          <w:color w:val="auto"/>
          <w:kern w:val="0"/>
          <w:sz w:val="24"/>
          <w:szCs w:val="24"/>
          <w:highlight w:val="none"/>
        </w:rPr>
        <w:t xml:space="preserve"> 款规定的量化因素和标准进行价格折算</w:t>
      </w:r>
      <w:r>
        <w:rPr>
          <w:rFonts w:hint="eastAsia" w:ascii="仿宋_GB2312" w:hAnsi="仿宋_GB2312" w:eastAsia="仿宋_GB2312" w:cs="仿宋_GB2312"/>
          <w:color w:val="000000"/>
          <w:kern w:val="0"/>
          <w:sz w:val="24"/>
          <w:szCs w:val="24"/>
          <w:highlight w:val="none"/>
        </w:rPr>
        <w:t>，计算出</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价，并编制价格比较</w:t>
      </w:r>
      <w:r>
        <w:rPr>
          <w:rFonts w:hint="eastAsia" w:ascii="仿宋_GB2312" w:hAnsi="仿宋_GB2312" w:eastAsia="仿宋_GB2312" w:cs="仿宋_GB2312"/>
          <w:color w:val="000000"/>
          <w:kern w:val="0"/>
          <w:sz w:val="24"/>
          <w:szCs w:val="24"/>
          <w:highlight w:val="none"/>
          <w:lang w:val="en-US" w:eastAsia="zh-CN"/>
        </w:rPr>
        <w:t>及得分</w:t>
      </w:r>
      <w:r>
        <w:rPr>
          <w:rFonts w:hint="eastAsia" w:ascii="仿宋_GB2312" w:hAnsi="仿宋_GB2312" w:eastAsia="仿宋_GB2312" w:cs="仿宋_GB2312"/>
          <w:color w:val="000000"/>
          <w:kern w:val="0"/>
          <w:sz w:val="24"/>
          <w:szCs w:val="24"/>
          <w:highlight w:val="none"/>
        </w:rPr>
        <w:t>一览表。</w:t>
      </w:r>
    </w:p>
    <w:p w14:paraId="28C7EBC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3.5.2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发现</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的报价明显低于其他</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，使得其</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可能低于其个别成本的，应要求该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作出书面说明并提供相应的证明材料。</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不能合理说明或不能提供相应证明材料的，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应认定该</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以低于成本报价竞标，并否决其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2A58CAA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3.6 </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相关信息的核查</w:t>
      </w:r>
    </w:p>
    <w:p w14:paraId="4064038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3.6.1在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应查询</w:t>
      </w:r>
      <w:r>
        <w:rPr>
          <w:rFonts w:hint="eastAsia" w:ascii="仿宋_GB2312" w:hAnsi="仿宋_GB2312" w:eastAsia="仿宋_GB2312" w:cs="仿宋_GB2312"/>
          <w:color w:val="000000"/>
          <w:kern w:val="0"/>
          <w:sz w:val="24"/>
          <w:szCs w:val="24"/>
          <w:highlight w:val="none"/>
          <w:lang w:val="en-US" w:eastAsia="zh-CN"/>
        </w:rPr>
        <w:t>国家或</w:t>
      </w:r>
      <w:r>
        <w:rPr>
          <w:rFonts w:hint="eastAsia" w:ascii="仿宋_GB2312" w:hAnsi="仿宋_GB2312" w:eastAsia="仿宋_GB2312" w:cs="仿宋_GB2312"/>
          <w:b/>
          <w:bCs/>
          <w:color w:val="000000"/>
          <w:kern w:val="0"/>
          <w:sz w:val="24"/>
          <w:szCs w:val="24"/>
          <w:highlight w:val="none"/>
          <w:lang w:val="en-US" w:eastAsia="zh-CN"/>
        </w:rPr>
        <w:t>行业</w:t>
      </w:r>
      <w:r>
        <w:rPr>
          <w:rFonts w:hint="eastAsia" w:ascii="仿宋_GB2312" w:hAnsi="仿宋_GB2312" w:eastAsia="仿宋_GB2312" w:cs="仿宋_GB2312"/>
          <w:b/>
          <w:bCs/>
          <w:color w:val="000000"/>
          <w:kern w:val="0"/>
          <w:sz w:val="24"/>
          <w:szCs w:val="24"/>
          <w:highlight w:val="none"/>
        </w:rPr>
        <w:t>主管部门</w:t>
      </w:r>
      <w:r>
        <w:rPr>
          <w:rFonts w:hint="eastAsia" w:ascii="仿宋_GB2312" w:hAnsi="仿宋_GB2312" w:eastAsia="仿宋_GB2312" w:cs="仿宋_GB2312"/>
          <w:b/>
          <w:bCs/>
          <w:color w:val="000000"/>
          <w:kern w:val="0"/>
          <w:sz w:val="24"/>
          <w:szCs w:val="24"/>
          <w:highlight w:val="none"/>
          <w:lang w:val="en-US" w:eastAsia="zh-CN"/>
        </w:rPr>
        <w:t>的</w:t>
      </w:r>
      <w:r>
        <w:rPr>
          <w:rFonts w:hint="eastAsia" w:ascii="仿宋_GB2312" w:hAnsi="仿宋_GB2312" w:eastAsia="仿宋_GB2312" w:cs="仿宋_GB2312"/>
          <w:b/>
          <w:bCs/>
          <w:color w:val="000000"/>
          <w:kern w:val="0"/>
          <w:sz w:val="24"/>
          <w:szCs w:val="24"/>
          <w:highlight w:val="none"/>
        </w:rPr>
        <w:t>市场信用信息管理系统</w:t>
      </w:r>
      <w:r>
        <w:rPr>
          <w:rFonts w:hint="eastAsia" w:ascii="仿宋_GB2312" w:hAnsi="仿宋_GB2312" w:eastAsia="仿宋_GB2312" w:cs="仿宋_GB2312"/>
          <w:color w:val="000000"/>
          <w:kern w:val="0"/>
          <w:sz w:val="24"/>
          <w:szCs w:val="24"/>
          <w:highlight w:val="none"/>
        </w:rPr>
        <w:t>，对</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的资质、业绩、主要人员资历和目前在岗情况、信用等级等信息进行核实。若</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载明的信息与</w:t>
      </w:r>
      <w:r>
        <w:rPr>
          <w:rFonts w:hint="eastAsia" w:ascii="仿宋_GB2312" w:hAnsi="仿宋_GB2312" w:eastAsia="仿宋_GB2312" w:cs="仿宋_GB2312"/>
          <w:color w:val="000000"/>
          <w:kern w:val="0"/>
          <w:sz w:val="24"/>
          <w:szCs w:val="24"/>
          <w:highlight w:val="none"/>
          <w:lang w:val="en-US" w:eastAsia="zh-CN"/>
        </w:rPr>
        <w:t>国家或</w:t>
      </w:r>
      <w:r>
        <w:rPr>
          <w:rFonts w:hint="eastAsia" w:ascii="仿宋_GB2312" w:hAnsi="仿宋_GB2312" w:eastAsia="仿宋_GB2312" w:cs="仿宋_GB2312"/>
          <w:b/>
          <w:bCs/>
          <w:color w:val="000000"/>
          <w:kern w:val="0"/>
          <w:sz w:val="24"/>
          <w:szCs w:val="24"/>
          <w:highlight w:val="none"/>
          <w:lang w:val="en-US" w:eastAsia="zh-CN"/>
        </w:rPr>
        <w:t>行业</w:t>
      </w:r>
      <w:r>
        <w:rPr>
          <w:rFonts w:hint="eastAsia" w:ascii="仿宋_GB2312" w:hAnsi="仿宋_GB2312" w:eastAsia="仿宋_GB2312" w:cs="仿宋_GB2312"/>
          <w:b/>
          <w:bCs/>
          <w:color w:val="000000"/>
          <w:kern w:val="0"/>
          <w:sz w:val="24"/>
          <w:szCs w:val="24"/>
          <w:highlight w:val="none"/>
        </w:rPr>
        <w:t>主管部门</w:t>
      </w:r>
      <w:r>
        <w:rPr>
          <w:rFonts w:hint="eastAsia" w:ascii="仿宋_GB2312" w:hAnsi="仿宋_GB2312" w:eastAsia="仿宋_GB2312" w:cs="仿宋_GB2312"/>
          <w:b/>
          <w:bCs/>
          <w:color w:val="000000"/>
          <w:kern w:val="0"/>
          <w:sz w:val="24"/>
          <w:szCs w:val="24"/>
          <w:highlight w:val="none"/>
          <w:lang w:val="en-US" w:eastAsia="zh-CN"/>
        </w:rPr>
        <w:t>的</w:t>
      </w:r>
      <w:r>
        <w:rPr>
          <w:rFonts w:hint="eastAsia" w:ascii="仿宋_GB2312" w:hAnsi="仿宋_GB2312" w:eastAsia="仿宋_GB2312" w:cs="仿宋_GB2312"/>
          <w:b/>
          <w:bCs/>
          <w:color w:val="000000"/>
          <w:kern w:val="0"/>
          <w:sz w:val="24"/>
          <w:szCs w:val="24"/>
          <w:highlight w:val="none"/>
        </w:rPr>
        <w:t>市场信用信息管理系统</w:t>
      </w:r>
      <w:r>
        <w:rPr>
          <w:rFonts w:hint="eastAsia" w:ascii="仿宋_GB2312" w:hAnsi="仿宋_GB2312" w:eastAsia="仿宋_GB2312" w:cs="仿宋_GB2312"/>
          <w:color w:val="000000"/>
          <w:kern w:val="0"/>
          <w:sz w:val="24"/>
          <w:szCs w:val="24"/>
          <w:highlight w:val="none"/>
        </w:rPr>
        <w:t>发布的信息不符，使得</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的资格条件不符合</w:t>
      </w:r>
      <w:r>
        <w:rPr>
          <w:rFonts w:hint="eastAsia" w:ascii="仿宋_GB2312" w:hAnsi="仿宋_GB2312" w:eastAsia="仿宋_GB2312" w:cs="仿宋_GB2312"/>
          <w:color w:val="000000"/>
          <w:kern w:val="0"/>
          <w:sz w:val="24"/>
          <w:szCs w:val="24"/>
          <w:highlight w:val="none"/>
          <w:lang w:eastAsia="zh-CN"/>
        </w:rPr>
        <w:t>比选文件</w:t>
      </w:r>
      <w:r>
        <w:rPr>
          <w:rFonts w:hint="eastAsia" w:ascii="仿宋_GB2312" w:hAnsi="仿宋_GB2312" w:eastAsia="仿宋_GB2312" w:cs="仿宋_GB2312"/>
          <w:color w:val="000000"/>
          <w:kern w:val="0"/>
          <w:sz w:val="24"/>
          <w:szCs w:val="24"/>
          <w:highlight w:val="none"/>
        </w:rPr>
        <w:t>规定的，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应当否决其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。（适用于未进行资格预审的）</w:t>
      </w:r>
    </w:p>
    <w:p w14:paraId="78B47F5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3.6.2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应对在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过程中发现的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之间存在的串通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的情形进行评审和认定。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存在串通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、弄虚作假、行贿等违法行为的，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6D93B2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（1）有下列情形之一的，属于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相互串通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600553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之间协商</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等</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的实质性内容；</w:t>
      </w:r>
    </w:p>
    <w:p w14:paraId="7BB0107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之间约定中标人；</w:t>
      </w:r>
    </w:p>
    <w:p w14:paraId="0758AE5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之间约定部分</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放弃</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或中标；</w:t>
      </w:r>
    </w:p>
    <w:p w14:paraId="7B27CC3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d.属于同一集团、协会、商会等组织成员的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按照该组织要求协同</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4573F91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之间为谋取中标或排斥特定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而采取的其他联合行动。</w:t>
      </w:r>
    </w:p>
    <w:p w14:paraId="677472EC">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（2）有下列情形之一的，视为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相互串通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78E860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由同一单位或个人编制；</w:t>
      </w:r>
    </w:p>
    <w:p w14:paraId="367F95F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委托同一单位或个人办理</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事宜；</w:t>
      </w:r>
    </w:p>
    <w:p w14:paraId="7B19444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载明的项目管理成员为同一人；</w:t>
      </w:r>
    </w:p>
    <w:p w14:paraId="0BCD2B45">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异常一致或</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呈规律性差异；</w:t>
      </w:r>
    </w:p>
    <w:p w14:paraId="6B8CF98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相互混装；</w:t>
      </w:r>
    </w:p>
    <w:p w14:paraId="7710501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f.不同</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保证金从同一单位或个人的账户转出。</w:t>
      </w:r>
    </w:p>
    <w:p w14:paraId="3BB8D24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（3）有下列情形之一的，属于</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串通</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0C267F3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在开标前开启</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并将有关信息泄露给其他</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w:t>
      </w:r>
    </w:p>
    <w:p w14:paraId="6427762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直接或间接向</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泄露标底、</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成员等信息；</w:t>
      </w:r>
    </w:p>
    <w:p w14:paraId="7660EB0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明示或暗示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压低或抬高</w:t>
      </w:r>
      <w:r>
        <w:rPr>
          <w:rFonts w:hint="eastAsia" w:ascii="仿宋_GB2312" w:hAnsi="仿宋_GB2312" w:eastAsia="仿宋_GB2312" w:cs="仿宋_GB2312"/>
          <w:color w:val="000000"/>
          <w:kern w:val="0"/>
          <w:sz w:val="24"/>
          <w:szCs w:val="24"/>
          <w:highlight w:val="none"/>
          <w:lang w:eastAsia="zh-CN"/>
        </w:rPr>
        <w:t>响应报价</w:t>
      </w:r>
      <w:r>
        <w:rPr>
          <w:rFonts w:hint="eastAsia" w:ascii="仿宋_GB2312" w:hAnsi="仿宋_GB2312" w:eastAsia="仿宋_GB2312" w:cs="仿宋_GB2312"/>
          <w:color w:val="000000"/>
          <w:kern w:val="0"/>
          <w:sz w:val="24"/>
          <w:szCs w:val="24"/>
          <w:highlight w:val="none"/>
        </w:rPr>
        <w:t>；</w:t>
      </w:r>
    </w:p>
    <w:p w14:paraId="3D6CFA1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授意</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撤换、修改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w:t>
      </w:r>
    </w:p>
    <w:p w14:paraId="1C9491D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明示或暗示</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为特定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中标提供方便；</w:t>
      </w:r>
    </w:p>
    <w:p w14:paraId="419BFDCB">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w:t>
      </w:r>
      <w:r>
        <w:rPr>
          <w:rFonts w:hint="eastAsia" w:ascii="仿宋_GB2312" w:hAnsi="仿宋_GB2312" w:eastAsia="仿宋_GB2312" w:cs="仿宋_GB2312"/>
          <w:color w:val="000000"/>
          <w:kern w:val="0"/>
          <w:sz w:val="24"/>
          <w:szCs w:val="24"/>
          <w:highlight w:val="none"/>
          <w:lang w:eastAsia="zh-CN"/>
        </w:rPr>
        <w:t>比选人</w:t>
      </w:r>
      <w:r>
        <w:rPr>
          <w:rFonts w:hint="eastAsia" w:ascii="仿宋_GB2312" w:hAnsi="仿宋_GB2312" w:eastAsia="仿宋_GB2312" w:cs="仿宋_GB2312"/>
          <w:color w:val="000000"/>
          <w:kern w:val="0"/>
          <w:sz w:val="24"/>
          <w:szCs w:val="24"/>
          <w:highlight w:val="none"/>
        </w:rPr>
        <w:t>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为谋求特定</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中标而采取的其他串通行为。</w:t>
      </w:r>
    </w:p>
    <w:p w14:paraId="76F66540">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有下列情形之一的，属于弄虚作假的行为：</w:t>
      </w:r>
    </w:p>
    <w:p w14:paraId="5E383B4F">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a.使用通过受让或租借等方式获取的资格、资质证书</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7339B18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b.使用伪造、变造的许可证件；</w:t>
      </w:r>
    </w:p>
    <w:p w14:paraId="0519C39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c.提供虚假的财务状况或业绩；</w:t>
      </w:r>
    </w:p>
    <w:p w14:paraId="289D634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d.提供虚假的项目负责人或主要技术人员简历、劳动关系证明；</w:t>
      </w:r>
    </w:p>
    <w:p w14:paraId="309A014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e.提供虚假的信用状况；</w:t>
      </w:r>
    </w:p>
    <w:p w14:paraId="5E51E32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f.其他弄虚作假的行为。</w:t>
      </w:r>
    </w:p>
    <w:p w14:paraId="73A6119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3.7 </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的澄清和说明</w:t>
      </w:r>
    </w:p>
    <w:p w14:paraId="75D266D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3.7.1 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过程中，</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可以书面形式要求</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对</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中含义不明确的内容、明显文字或计算错误进行书面澄清或说明。</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不接受</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主动提出的澄清、说明。</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不按</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要求澄清或说明的，</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应否决其</w:t>
      </w:r>
      <w:r>
        <w:rPr>
          <w:rFonts w:hint="eastAsia" w:ascii="仿宋_GB2312" w:hAnsi="仿宋_GB2312" w:eastAsia="仿宋_GB2312" w:cs="仿宋_GB2312"/>
          <w:color w:val="000000"/>
          <w:kern w:val="0"/>
          <w:sz w:val="24"/>
          <w:szCs w:val="24"/>
          <w:highlight w:val="none"/>
          <w:lang w:eastAsia="zh-CN"/>
        </w:rPr>
        <w:t>响应</w:t>
      </w:r>
      <w:r>
        <w:rPr>
          <w:rFonts w:hint="eastAsia" w:ascii="仿宋_GB2312" w:hAnsi="仿宋_GB2312" w:eastAsia="仿宋_GB2312" w:cs="仿宋_GB2312"/>
          <w:color w:val="000000"/>
          <w:kern w:val="0"/>
          <w:sz w:val="24"/>
          <w:szCs w:val="24"/>
          <w:highlight w:val="none"/>
        </w:rPr>
        <w:t>。</w:t>
      </w:r>
    </w:p>
    <w:p w14:paraId="154389E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3.7.2 澄清和说明不得超出</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的范围或改变</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的实质性内容（算术性错误的修正除外）。</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的书面澄清、说明属于</w:t>
      </w:r>
      <w:r>
        <w:rPr>
          <w:rFonts w:hint="eastAsia" w:ascii="仿宋_GB2312" w:hAnsi="仿宋_GB2312" w:eastAsia="仿宋_GB2312" w:cs="仿宋_GB2312"/>
          <w:color w:val="000000"/>
          <w:kern w:val="0"/>
          <w:sz w:val="24"/>
          <w:szCs w:val="24"/>
          <w:highlight w:val="none"/>
          <w:lang w:eastAsia="zh-CN"/>
        </w:rPr>
        <w:t>响应文件</w:t>
      </w:r>
      <w:r>
        <w:rPr>
          <w:rFonts w:hint="eastAsia" w:ascii="仿宋_GB2312" w:hAnsi="仿宋_GB2312" w:eastAsia="仿宋_GB2312" w:cs="仿宋_GB2312"/>
          <w:color w:val="000000"/>
          <w:kern w:val="0"/>
          <w:sz w:val="24"/>
          <w:szCs w:val="24"/>
          <w:highlight w:val="none"/>
        </w:rPr>
        <w:t>的组成部分。</w:t>
      </w:r>
    </w:p>
    <w:p w14:paraId="534EA6B6">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3.7.3 </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不得暗示或诱导</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作出澄清、说明，对</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提交的澄清、说明有疑问的，可以要求</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进一步澄清或说明，直至满足</w:t>
      </w:r>
      <w:r>
        <w:rPr>
          <w:rFonts w:hint="eastAsia" w:ascii="仿宋_GB2312" w:hAnsi="仿宋_GB2312" w:eastAsia="仿宋_GB2312" w:cs="仿宋_GB2312"/>
          <w:color w:val="000000"/>
          <w:kern w:val="0"/>
          <w:sz w:val="24"/>
          <w:szCs w:val="24"/>
          <w:highlight w:val="none"/>
          <w:lang w:eastAsia="zh-CN"/>
        </w:rPr>
        <w:t>评审小组</w:t>
      </w:r>
      <w:r>
        <w:rPr>
          <w:rFonts w:hint="eastAsia" w:ascii="仿宋_GB2312" w:hAnsi="仿宋_GB2312" w:eastAsia="仿宋_GB2312" w:cs="仿宋_GB2312"/>
          <w:color w:val="000000"/>
          <w:kern w:val="0"/>
          <w:sz w:val="24"/>
          <w:szCs w:val="24"/>
          <w:highlight w:val="none"/>
        </w:rPr>
        <w:t>的要求。</w:t>
      </w:r>
    </w:p>
    <w:p w14:paraId="10674FD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3.7.4 凡超出</w:t>
      </w:r>
      <w:r>
        <w:rPr>
          <w:rFonts w:hint="eastAsia" w:ascii="仿宋_GB2312" w:hAnsi="仿宋_GB2312" w:eastAsia="仿宋_GB2312" w:cs="仿宋_GB2312"/>
          <w:color w:val="000000"/>
          <w:kern w:val="0"/>
          <w:sz w:val="24"/>
          <w:szCs w:val="24"/>
          <w:highlight w:val="none"/>
          <w:lang w:eastAsia="zh-CN"/>
        </w:rPr>
        <w:t>比选文件</w:t>
      </w:r>
      <w:r>
        <w:rPr>
          <w:rFonts w:hint="eastAsia" w:ascii="仿宋_GB2312" w:hAnsi="仿宋_GB2312" w:eastAsia="仿宋_GB2312" w:cs="仿宋_GB2312"/>
          <w:color w:val="000000"/>
          <w:kern w:val="0"/>
          <w:sz w:val="24"/>
          <w:szCs w:val="24"/>
          <w:highlight w:val="none"/>
        </w:rPr>
        <w:t>规定的或给</w:t>
      </w:r>
      <w:r>
        <w:rPr>
          <w:rFonts w:hint="eastAsia" w:ascii="仿宋_GB2312" w:hAnsi="仿宋_GB2312" w:eastAsia="仿宋_GB2312" w:cs="仿宋_GB2312"/>
          <w:color w:val="000000"/>
          <w:kern w:val="0"/>
          <w:sz w:val="24"/>
          <w:szCs w:val="24"/>
          <w:highlight w:val="none"/>
          <w:lang w:val="en-US" w:eastAsia="zh-CN"/>
        </w:rPr>
        <w:t>比选</w:t>
      </w:r>
      <w:r>
        <w:rPr>
          <w:rFonts w:hint="eastAsia" w:ascii="仿宋_GB2312" w:hAnsi="仿宋_GB2312" w:eastAsia="仿宋_GB2312" w:cs="仿宋_GB2312"/>
          <w:color w:val="000000"/>
          <w:kern w:val="0"/>
          <w:sz w:val="24"/>
          <w:szCs w:val="24"/>
          <w:highlight w:val="none"/>
        </w:rPr>
        <w:t>人带来未曾要求的利益的变化、偏差或其他因素在</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时不予考虑。</w:t>
      </w:r>
    </w:p>
    <w:p w14:paraId="440985CD">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xml:space="preserve">3.8 </w:t>
      </w:r>
      <w:r>
        <w:rPr>
          <w:rFonts w:hint="eastAsia" w:ascii="仿宋_GB2312" w:hAnsi="仿宋_GB2312" w:eastAsia="仿宋_GB2312" w:cs="仿宋_GB2312"/>
          <w:color w:val="000000"/>
          <w:kern w:val="0"/>
          <w:sz w:val="24"/>
          <w:szCs w:val="24"/>
          <w:highlight w:val="none"/>
          <w:lang w:eastAsia="zh-CN"/>
        </w:rPr>
        <w:t>评审</w:t>
      </w:r>
      <w:r>
        <w:rPr>
          <w:rFonts w:hint="eastAsia" w:ascii="仿宋_GB2312" w:hAnsi="仿宋_GB2312" w:eastAsia="仿宋_GB2312" w:cs="仿宋_GB2312"/>
          <w:color w:val="000000"/>
          <w:kern w:val="0"/>
          <w:sz w:val="24"/>
          <w:szCs w:val="24"/>
          <w:highlight w:val="none"/>
        </w:rPr>
        <w:t>结果</w:t>
      </w:r>
    </w:p>
    <w:p w14:paraId="511560B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评审小组完成评审后，应当向比选人提交评审报告。评审报告应当如实记载以下内容：</w:t>
      </w:r>
    </w:p>
    <w:p w14:paraId="23661DB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（一）比选项目基本情况</w:t>
      </w:r>
    </w:p>
    <w:p w14:paraId="7211B46E">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（二）比选过程回顾</w:t>
      </w:r>
    </w:p>
    <w:p w14:paraId="39D877B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（三）评审小组成员名单</w:t>
      </w:r>
    </w:p>
    <w:p w14:paraId="096A3FE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（四）评审工作</w:t>
      </w:r>
    </w:p>
    <w:p w14:paraId="5A5E4C4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1、评审办法</w:t>
      </w:r>
    </w:p>
    <w:p w14:paraId="2F1BB059">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2、初步评审情况（资格审查、形式性审查、响应性审查）</w:t>
      </w:r>
    </w:p>
    <w:p w14:paraId="21110CB2">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3、详细评审情况（</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的综合评分情况）</w:t>
      </w:r>
    </w:p>
    <w:p w14:paraId="42130D8A">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4、否决的</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名单以及否决理由（如有）</w:t>
      </w:r>
    </w:p>
    <w:p w14:paraId="1B8AAA11">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5、推荐候选</w:t>
      </w:r>
      <w:r>
        <w:rPr>
          <w:rFonts w:hint="eastAsia" w:ascii="仿宋_GB2312" w:hAnsi="仿宋_GB2312" w:eastAsia="仿宋_GB2312" w:cs="仿宋_GB2312"/>
          <w:color w:val="000000"/>
          <w:kern w:val="0"/>
          <w:sz w:val="24"/>
          <w:szCs w:val="24"/>
          <w:highlight w:val="none"/>
          <w:lang w:eastAsia="zh-CN"/>
        </w:rPr>
        <w:t>分包单位</w:t>
      </w:r>
      <w:r>
        <w:rPr>
          <w:rFonts w:hint="eastAsia" w:ascii="仿宋_GB2312" w:hAnsi="仿宋_GB2312" w:eastAsia="仿宋_GB2312" w:cs="仿宋_GB2312"/>
          <w:color w:val="000000"/>
          <w:kern w:val="0"/>
          <w:sz w:val="24"/>
          <w:szCs w:val="24"/>
          <w:highlight w:val="none"/>
        </w:rPr>
        <w:t>排序</w:t>
      </w:r>
    </w:p>
    <w:p w14:paraId="3F8F7308">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（五）需要说明的其他事项</w:t>
      </w:r>
    </w:p>
    <w:p w14:paraId="29284D13">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（六）评审附表</w:t>
      </w:r>
    </w:p>
    <w:p w14:paraId="099C4924">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1、响应文件开启记录表</w:t>
      </w:r>
    </w:p>
    <w:p w14:paraId="088AAA27">
      <w:pPr>
        <w:pageBreakBefore w:val="0"/>
        <w:widowControl w:val="0"/>
        <w:kinsoku/>
        <w:wordWrap/>
        <w:overflowPunct/>
        <w:topLinePunct w:val="0"/>
        <w:autoSpaceDE/>
        <w:autoSpaceDN/>
        <w:bidi w:val="0"/>
        <w:adjustRightInd/>
        <w:snapToGrid/>
        <w:spacing w:line="480" w:lineRule="exact"/>
        <w:ind w:firstLine="470" w:firstLineChars="196"/>
        <w:textAlignment w:val="auto"/>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2、评审表格。</w:t>
      </w:r>
    </w:p>
    <w:p w14:paraId="6EA58F0F">
      <w:pPr>
        <w:widowControl/>
        <w:ind w:firstLine="2881" w:firstLineChars="800"/>
        <w:outlineLvl w:val="0"/>
        <w:rPr>
          <w:rFonts w:hint="eastAsia" w:eastAsia="微软雅黑"/>
          <w:b/>
          <w:bCs/>
          <w:kern w:val="44"/>
          <w:sz w:val="36"/>
          <w:szCs w:val="44"/>
          <w:highlight w:val="none"/>
        </w:rPr>
      </w:pPr>
    </w:p>
    <w:p w14:paraId="433C0582">
      <w:pPr>
        <w:widowControl/>
        <w:ind w:firstLine="2881" w:firstLineChars="800"/>
        <w:outlineLvl w:val="0"/>
        <w:rPr>
          <w:rFonts w:hint="eastAsia" w:eastAsia="微软雅黑"/>
          <w:b/>
          <w:bCs/>
          <w:kern w:val="44"/>
          <w:sz w:val="36"/>
          <w:szCs w:val="44"/>
          <w:highlight w:val="none"/>
        </w:rPr>
      </w:pPr>
    </w:p>
    <w:p w14:paraId="770EC6F4">
      <w:pPr>
        <w:widowControl/>
        <w:ind w:firstLine="2881" w:firstLineChars="800"/>
        <w:outlineLvl w:val="0"/>
        <w:rPr>
          <w:rFonts w:hint="eastAsia" w:eastAsia="微软雅黑"/>
          <w:b/>
          <w:bCs/>
          <w:kern w:val="44"/>
          <w:sz w:val="36"/>
          <w:szCs w:val="44"/>
          <w:highlight w:val="none"/>
        </w:rPr>
      </w:pPr>
    </w:p>
    <w:p w14:paraId="0F34CA68">
      <w:pPr>
        <w:widowControl/>
        <w:ind w:firstLine="2881" w:firstLineChars="800"/>
        <w:outlineLvl w:val="0"/>
        <w:rPr>
          <w:rFonts w:hint="eastAsia" w:eastAsia="微软雅黑"/>
          <w:b/>
          <w:bCs/>
          <w:kern w:val="44"/>
          <w:sz w:val="36"/>
          <w:szCs w:val="44"/>
          <w:highlight w:val="none"/>
        </w:rPr>
      </w:pPr>
    </w:p>
    <w:p w14:paraId="4845C1C1">
      <w:pPr>
        <w:widowControl/>
        <w:ind w:firstLine="2881" w:firstLineChars="800"/>
        <w:outlineLvl w:val="0"/>
        <w:rPr>
          <w:rFonts w:hint="eastAsia" w:eastAsia="微软雅黑"/>
          <w:b/>
          <w:bCs/>
          <w:kern w:val="44"/>
          <w:sz w:val="36"/>
          <w:szCs w:val="44"/>
          <w:highlight w:val="none"/>
        </w:rPr>
      </w:pPr>
    </w:p>
    <w:p w14:paraId="2E42BF43">
      <w:pPr>
        <w:widowControl/>
        <w:ind w:firstLine="2881" w:firstLineChars="800"/>
        <w:outlineLvl w:val="0"/>
        <w:rPr>
          <w:rFonts w:hint="eastAsia" w:eastAsia="微软雅黑"/>
          <w:b/>
          <w:bCs/>
          <w:kern w:val="44"/>
          <w:sz w:val="36"/>
          <w:szCs w:val="44"/>
          <w:highlight w:val="none"/>
        </w:rPr>
      </w:pPr>
    </w:p>
    <w:p w14:paraId="6EEF3E4F">
      <w:pPr>
        <w:widowControl/>
        <w:ind w:firstLine="2881" w:firstLineChars="800"/>
        <w:outlineLvl w:val="0"/>
        <w:rPr>
          <w:rFonts w:hint="eastAsia" w:eastAsia="微软雅黑"/>
          <w:b/>
          <w:bCs/>
          <w:kern w:val="44"/>
          <w:sz w:val="36"/>
          <w:szCs w:val="44"/>
          <w:highlight w:val="none"/>
        </w:rPr>
      </w:pPr>
    </w:p>
    <w:p w14:paraId="066EF201">
      <w:pPr>
        <w:widowControl/>
        <w:ind w:firstLine="2881" w:firstLineChars="800"/>
        <w:outlineLvl w:val="0"/>
        <w:rPr>
          <w:rFonts w:hint="eastAsia" w:eastAsia="微软雅黑"/>
          <w:b/>
          <w:bCs/>
          <w:kern w:val="44"/>
          <w:sz w:val="36"/>
          <w:szCs w:val="44"/>
          <w:highlight w:val="none"/>
        </w:rPr>
      </w:pPr>
    </w:p>
    <w:p w14:paraId="119E0718">
      <w:pPr>
        <w:widowControl/>
        <w:ind w:firstLine="2881" w:firstLineChars="800"/>
        <w:outlineLvl w:val="0"/>
        <w:rPr>
          <w:rFonts w:hint="eastAsia" w:eastAsia="微软雅黑"/>
          <w:b/>
          <w:bCs/>
          <w:kern w:val="44"/>
          <w:sz w:val="36"/>
          <w:szCs w:val="44"/>
          <w:highlight w:val="none"/>
        </w:rPr>
      </w:pPr>
    </w:p>
    <w:p w14:paraId="7D1D3FC2">
      <w:pPr>
        <w:widowControl/>
        <w:ind w:firstLine="2881" w:firstLineChars="800"/>
        <w:outlineLvl w:val="0"/>
        <w:rPr>
          <w:rFonts w:hint="eastAsia" w:eastAsia="微软雅黑"/>
          <w:b/>
          <w:bCs/>
          <w:kern w:val="44"/>
          <w:sz w:val="36"/>
          <w:szCs w:val="44"/>
          <w:highlight w:val="none"/>
        </w:rPr>
      </w:pPr>
    </w:p>
    <w:p w14:paraId="012A3CBC">
      <w:pPr>
        <w:widowControl/>
        <w:ind w:firstLine="2881" w:firstLineChars="800"/>
        <w:outlineLvl w:val="0"/>
        <w:rPr>
          <w:rFonts w:hint="eastAsia" w:eastAsia="微软雅黑"/>
          <w:b/>
          <w:bCs/>
          <w:kern w:val="44"/>
          <w:sz w:val="36"/>
          <w:szCs w:val="44"/>
          <w:highlight w:val="none"/>
        </w:rPr>
      </w:pPr>
    </w:p>
    <w:p w14:paraId="3F610D31">
      <w:pPr>
        <w:widowControl/>
        <w:ind w:firstLine="2881" w:firstLineChars="800"/>
        <w:outlineLvl w:val="0"/>
        <w:rPr>
          <w:rFonts w:hint="eastAsia" w:eastAsia="微软雅黑"/>
          <w:b/>
          <w:bCs/>
          <w:kern w:val="44"/>
          <w:sz w:val="36"/>
          <w:szCs w:val="44"/>
          <w:highlight w:val="none"/>
        </w:rPr>
      </w:pPr>
    </w:p>
    <w:p w14:paraId="098BB780">
      <w:pPr>
        <w:widowControl/>
        <w:ind w:firstLine="2881" w:firstLineChars="800"/>
        <w:outlineLvl w:val="0"/>
        <w:rPr>
          <w:rFonts w:hint="eastAsia" w:eastAsia="微软雅黑"/>
          <w:b/>
          <w:bCs/>
          <w:kern w:val="44"/>
          <w:sz w:val="36"/>
          <w:szCs w:val="44"/>
          <w:highlight w:val="none"/>
        </w:rPr>
      </w:pPr>
    </w:p>
    <w:p w14:paraId="4509285D">
      <w:pPr>
        <w:widowControl/>
        <w:ind w:firstLine="2881" w:firstLineChars="800"/>
        <w:outlineLvl w:val="0"/>
        <w:rPr>
          <w:rFonts w:hint="eastAsia" w:eastAsia="微软雅黑"/>
          <w:b/>
          <w:bCs/>
          <w:kern w:val="44"/>
          <w:sz w:val="36"/>
          <w:szCs w:val="44"/>
          <w:highlight w:val="none"/>
        </w:rPr>
      </w:pPr>
    </w:p>
    <w:p w14:paraId="10E76A2B">
      <w:pPr>
        <w:widowControl/>
        <w:ind w:firstLine="2881" w:firstLineChars="800"/>
        <w:outlineLvl w:val="0"/>
        <w:rPr>
          <w:rFonts w:hint="eastAsia" w:eastAsia="微软雅黑"/>
          <w:b/>
          <w:bCs/>
          <w:kern w:val="44"/>
          <w:sz w:val="36"/>
          <w:szCs w:val="44"/>
          <w:highlight w:val="none"/>
        </w:rPr>
      </w:pPr>
    </w:p>
    <w:p w14:paraId="2B880B84">
      <w:pPr>
        <w:widowControl/>
        <w:ind w:firstLine="2881" w:firstLineChars="800"/>
        <w:outlineLvl w:val="0"/>
        <w:rPr>
          <w:rFonts w:hint="eastAsia" w:eastAsia="微软雅黑"/>
          <w:b/>
          <w:bCs/>
          <w:kern w:val="44"/>
          <w:sz w:val="36"/>
          <w:szCs w:val="44"/>
          <w:highlight w:val="none"/>
        </w:rPr>
      </w:pPr>
    </w:p>
    <w:p w14:paraId="403FA187">
      <w:pPr>
        <w:widowControl/>
        <w:ind w:firstLine="2881" w:firstLineChars="800"/>
        <w:outlineLvl w:val="0"/>
        <w:rPr>
          <w:rFonts w:hint="eastAsia" w:eastAsia="微软雅黑"/>
          <w:b/>
          <w:bCs/>
          <w:kern w:val="44"/>
          <w:sz w:val="36"/>
          <w:szCs w:val="44"/>
          <w:highlight w:val="none"/>
        </w:rPr>
      </w:pPr>
    </w:p>
    <w:p w14:paraId="22220367">
      <w:pPr>
        <w:widowControl/>
        <w:ind w:firstLine="2881" w:firstLineChars="800"/>
        <w:outlineLvl w:val="0"/>
        <w:rPr>
          <w:rFonts w:eastAsia="微软雅黑"/>
          <w:b/>
          <w:bCs/>
          <w:kern w:val="44"/>
          <w:sz w:val="36"/>
          <w:szCs w:val="44"/>
          <w:highlight w:val="none"/>
        </w:rPr>
      </w:pPr>
      <w:r>
        <w:rPr>
          <w:rFonts w:hint="eastAsia" w:eastAsia="微软雅黑"/>
          <w:b/>
          <w:bCs/>
          <w:kern w:val="44"/>
          <w:sz w:val="36"/>
          <w:szCs w:val="44"/>
          <w:highlight w:val="none"/>
        </w:rPr>
        <w:t>第四章 合同条款及格式</w:t>
      </w:r>
      <w:bookmarkEnd w:id="106"/>
      <w:bookmarkEnd w:id="107"/>
    </w:p>
    <w:p w14:paraId="60908C46">
      <w:pPr>
        <w:spacing w:line="500" w:lineRule="exact"/>
        <w:ind w:firstLine="723" w:firstLineChars="200"/>
        <w:jc w:val="center"/>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（另附）</w:t>
      </w:r>
    </w:p>
    <w:p w14:paraId="4FAC735E">
      <w:pPr>
        <w:spacing w:line="500" w:lineRule="exact"/>
        <w:ind w:firstLine="560" w:firstLineChars="200"/>
        <w:rPr>
          <w:rFonts w:ascii="仿宋_GB2312" w:hAnsi="仿宋_GB2312" w:eastAsia="仿宋_GB2312" w:cs="仿宋_GB2312"/>
          <w:sz w:val="28"/>
          <w:szCs w:val="28"/>
          <w:highlight w:val="none"/>
        </w:rPr>
      </w:pPr>
    </w:p>
    <w:p w14:paraId="38CD1EFD">
      <w:pPr>
        <w:widowControl/>
        <w:jc w:val="center"/>
        <w:outlineLvl w:val="0"/>
        <w:rPr>
          <w:rFonts w:hint="eastAsia" w:eastAsia="微软雅黑"/>
          <w:b/>
          <w:bCs/>
          <w:kern w:val="44"/>
          <w:sz w:val="36"/>
          <w:szCs w:val="44"/>
          <w:highlight w:val="none"/>
        </w:rPr>
      </w:pPr>
      <w:bookmarkStart w:id="109" w:name="_Toc8004"/>
      <w:bookmarkStart w:id="110" w:name="_Toc28312"/>
    </w:p>
    <w:p w14:paraId="6D6B6D67">
      <w:pPr>
        <w:widowControl/>
        <w:jc w:val="center"/>
        <w:outlineLvl w:val="0"/>
        <w:rPr>
          <w:rFonts w:hint="eastAsia" w:eastAsia="微软雅黑"/>
          <w:b/>
          <w:bCs/>
          <w:kern w:val="44"/>
          <w:sz w:val="36"/>
          <w:szCs w:val="44"/>
          <w:highlight w:val="none"/>
        </w:rPr>
      </w:pPr>
    </w:p>
    <w:p w14:paraId="792572ED">
      <w:pPr>
        <w:widowControl/>
        <w:jc w:val="center"/>
        <w:outlineLvl w:val="0"/>
        <w:rPr>
          <w:rFonts w:hint="eastAsia" w:eastAsia="微软雅黑"/>
          <w:b/>
          <w:bCs/>
          <w:kern w:val="44"/>
          <w:sz w:val="36"/>
          <w:szCs w:val="44"/>
          <w:highlight w:val="none"/>
        </w:rPr>
      </w:pPr>
    </w:p>
    <w:p w14:paraId="560DB0D1">
      <w:pPr>
        <w:widowControl/>
        <w:jc w:val="center"/>
        <w:outlineLvl w:val="0"/>
        <w:rPr>
          <w:rFonts w:hint="eastAsia" w:eastAsia="微软雅黑"/>
          <w:b/>
          <w:bCs/>
          <w:kern w:val="44"/>
          <w:sz w:val="36"/>
          <w:szCs w:val="44"/>
          <w:highlight w:val="none"/>
        </w:rPr>
      </w:pPr>
    </w:p>
    <w:p w14:paraId="5D1C8091">
      <w:pPr>
        <w:widowControl/>
        <w:jc w:val="center"/>
        <w:outlineLvl w:val="0"/>
        <w:rPr>
          <w:rFonts w:hint="eastAsia" w:eastAsia="微软雅黑"/>
          <w:b/>
          <w:bCs/>
          <w:kern w:val="44"/>
          <w:sz w:val="36"/>
          <w:szCs w:val="44"/>
          <w:highlight w:val="none"/>
        </w:rPr>
      </w:pPr>
    </w:p>
    <w:p w14:paraId="0F567B5D">
      <w:pPr>
        <w:widowControl/>
        <w:jc w:val="center"/>
        <w:outlineLvl w:val="0"/>
        <w:rPr>
          <w:rFonts w:hint="eastAsia" w:eastAsia="微软雅黑"/>
          <w:b/>
          <w:bCs/>
          <w:kern w:val="44"/>
          <w:sz w:val="36"/>
          <w:szCs w:val="44"/>
          <w:highlight w:val="none"/>
        </w:rPr>
      </w:pPr>
    </w:p>
    <w:p w14:paraId="3D8F8EAB">
      <w:pPr>
        <w:widowControl/>
        <w:jc w:val="center"/>
        <w:outlineLvl w:val="0"/>
        <w:rPr>
          <w:rFonts w:hint="eastAsia" w:eastAsia="微软雅黑"/>
          <w:b/>
          <w:bCs/>
          <w:kern w:val="44"/>
          <w:sz w:val="36"/>
          <w:szCs w:val="44"/>
          <w:highlight w:val="none"/>
        </w:rPr>
      </w:pPr>
    </w:p>
    <w:p w14:paraId="17E6A57F">
      <w:pPr>
        <w:widowControl/>
        <w:jc w:val="center"/>
        <w:outlineLvl w:val="0"/>
        <w:rPr>
          <w:rFonts w:hint="eastAsia" w:eastAsia="微软雅黑"/>
          <w:b/>
          <w:bCs/>
          <w:kern w:val="44"/>
          <w:sz w:val="36"/>
          <w:szCs w:val="44"/>
          <w:highlight w:val="none"/>
        </w:rPr>
      </w:pPr>
    </w:p>
    <w:p w14:paraId="4E028BB1">
      <w:pPr>
        <w:widowControl/>
        <w:jc w:val="center"/>
        <w:outlineLvl w:val="0"/>
        <w:rPr>
          <w:rFonts w:hint="eastAsia" w:eastAsia="微软雅黑"/>
          <w:b/>
          <w:bCs/>
          <w:kern w:val="44"/>
          <w:sz w:val="36"/>
          <w:szCs w:val="44"/>
          <w:highlight w:val="none"/>
        </w:rPr>
      </w:pPr>
    </w:p>
    <w:p w14:paraId="573268B7">
      <w:pPr>
        <w:widowControl/>
        <w:jc w:val="center"/>
        <w:outlineLvl w:val="0"/>
        <w:rPr>
          <w:rFonts w:hint="eastAsia" w:eastAsia="微软雅黑"/>
          <w:b/>
          <w:bCs/>
          <w:kern w:val="44"/>
          <w:sz w:val="36"/>
          <w:szCs w:val="44"/>
          <w:highlight w:val="none"/>
        </w:rPr>
      </w:pPr>
    </w:p>
    <w:p w14:paraId="6E68DEF1">
      <w:pPr>
        <w:widowControl/>
        <w:jc w:val="center"/>
        <w:outlineLvl w:val="0"/>
        <w:rPr>
          <w:rFonts w:hint="eastAsia" w:eastAsia="微软雅黑"/>
          <w:b/>
          <w:bCs/>
          <w:kern w:val="44"/>
          <w:sz w:val="36"/>
          <w:szCs w:val="44"/>
          <w:highlight w:val="none"/>
        </w:rPr>
      </w:pPr>
    </w:p>
    <w:p w14:paraId="2E3480FF">
      <w:pPr>
        <w:widowControl/>
        <w:jc w:val="center"/>
        <w:outlineLvl w:val="0"/>
        <w:rPr>
          <w:rFonts w:hint="eastAsia" w:eastAsia="微软雅黑"/>
          <w:b/>
          <w:bCs/>
          <w:kern w:val="44"/>
          <w:sz w:val="36"/>
          <w:szCs w:val="44"/>
          <w:highlight w:val="none"/>
        </w:rPr>
      </w:pPr>
    </w:p>
    <w:p w14:paraId="05A2DFC2">
      <w:pPr>
        <w:widowControl/>
        <w:jc w:val="center"/>
        <w:outlineLvl w:val="0"/>
        <w:rPr>
          <w:rFonts w:hint="eastAsia" w:eastAsia="微软雅黑"/>
          <w:b/>
          <w:bCs/>
          <w:kern w:val="44"/>
          <w:sz w:val="36"/>
          <w:szCs w:val="44"/>
          <w:highlight w:val="none"/>
        </w:rPr>
      </w:pPr>
    </w:p>
    <w:p w14:paraId="7879CDD4">
      <w:pPr>
        <w:widowControl/>
        <w:jc w:val="center"/>
        <w:outlineLvl w:val="0"/>
        <w:rPr>
          <w:rFonts w:hint="eastAsia" w:eastAsia="微软雅黑"/>
          <w:b/>
          <w:bCs/>
          <w:kern w:val="44"/>
          <w:sz w:val="36"/>
          <w:szCs w:val="44"/>
          <w:highlight w:val="none"/>
        </w:rPr>
      </w:pPr>
    </w:p>
    <w:p w14:paraId="696C11A7">
      <w:pPr>
        <w:widowControl/>
        <w:jc w:val="center"/>
        <w:outlineLvl w:val="0"/>
        <w:rPr>
          <w:rFonts w:hint="eastAsia" w:eastAsia="微软雅黑"/>
          <w:b/>
          <w:bCs/>
          <w:kern w:val="44"/>
          <w:sz w:val="36"/>
          <w:szCs w:val="44"/>
          <w:highlight w:val="none"/>
        </w:rPr>
      </w:pPr>
    </w:p>
    <w:p w14:paraId="3108D92A">
      <w:pPr>
        <w:widowControl/>
        <w:jc w:val="center"/>
        <w:outlineLvl w:val="0"/>
        <w:rPr>
          <w:rFonts w:hint="eastAsia" w:eastAsia="微软雅黑"/>
          <w:b/>
          <w:bCs/>
          <w:kern w:val="44"/>
          <w:sz w:val="36"/>
          <w:szCs w:val="44"/>
          <w:highlight w:val="none"/>
        </w:rPr>
      </w:pPr>
    </w:p>
    <w:p w14:paraId="0504CADD">
      <w:pPr>
        <w:widowControl/>
        <w:jc w:val="center"/>
        <w:outlineLvl w:val="0"/>
        <w:rPr>
          <w:rFonts w:hint="eastAsia" w:eastAsia="微软雅黑"/>
          <w:b/>
          <w:bCs/>
          <w:kern w:val="44"/>
          <w:sz w:val="36"/>
          <w:szCs w:val="44"/>
          <w:highlight w:val="none"/>
        </w:rPr>
      </w:pPr>
    </w:p>
    <w:p w14:paraId="16E0B927">
      <w:pPr>
        <w:widowControl/>
        <w:jc w:val="center"/>
        <w:outlineLvl w:val="0"/>
        <w:rPr>
          <w:rFonts w:hint="eastAsia" w:eastAsia="微软雅黑"/>
          <w:b/>
          <w:bCs/>
          <w:kern w:val="44"/>
          <w:sz w:val="36"/>
          <w:szCs w:val="44"/>
          <w:highlight w:val="none"/>
        </w:rPr>
      </w:pPr>
    </w:p>
    <w:p w14:paraId="308F4E58">
      <w:pPr>
        <w:widowControl/>
        <w:jc w:val="center"/>
        <w:outlineLvl w:val="0"/>
        <w:rPr>
          <w:rFonts w:hint="eastAsia" w:eastAsia="微软雅黑"/>
          <w:b/>
          <w:bCs/>
          <w:kern w:val="44"/>
          <w:sz w:val="36"/>
          <w:szCs w:val="44"/>
          <w:highlight w:val="none"/>
        </w:rPr>
      </w:pPr>
    </w:p>
    <w:p w14:paraId="5277AD39">
      <w:pPr>
        <w:widowControl/>
        <w:jc w:val="center"/>
        <w:outlineLvl w:val="0"/>
        <w:rPr>
          <w:rFonts w:hint="eastAsia" w:eastAsia="微软雅黑"/>
          <w:b/>
          <w:bCs/>
          <w:kern w:val="44"/>
          <w:sz w:val="36"/>
          <w:szCs w:val="44"/>
          <w:highlight w:val="none"/>
        </w:rPr>
      </w:pPr>
    </w:p>
    <w:p w14:paraId="5686F4F5">
      <w:pPr>
        <w:widowControl/>
        <w:jc w:val="center"/>
        <w:outlineLvl w:val="0"/>
        <w:rPr>
          <w:rFonts w:hint="eastAsia" w:eastAsia="微软雅黑"/>
          <w:b/>
          <w:bCs/>
          <w:kern w:val="44"/>
          <w:sz w:val="36"/>
          <w:szCs w:val="44"/>
          <w:highlight w:val="none"/>
        </w:rPr>
      </w:pPr>
    </w:p>
    <w:p w14:paraId="09B58C4C">
      <w:pPr>
        <w:widowControl/>
        <w:jc w:val="center"/>
        <w:outlineLvl w:val="0"/>
        <w:rPr>
          <w:rFonts w:hint="eastAsia" w:eastAsia="微软雅黑"/>
          <w:b/>
          <w:bCs/>
          <w:kern w:val="44"/>
          <w:sz w:val="36"/>
          <w:szCs w:val="44"/>
          <w:highlight w:val="none"/>
        </w:rPr>
      </w:pPr>
    </w:p>
    <w:p w14:paraId="4DFCB162">
      <w:pPr>
        <w:widowControl/>
        <w:jc w:val="center"/>
        <w:outlineLvl w:val="0"/>
        <w:rPr>
          <w:rFonts w:hint="eastAsia" w:eastAsia="微软雅黑"/>
          <w:b/>
          <w:bCs/>
          <w:kern w:val="44"/>
          <w:sz w:val="36"/>
          <w:szCs w:val="44"/>
          <w:highlight w:val="none"/>
        </w:rPr>
      </w:pPr>
    </w:p>
    <w:p w14:paraId="154EA11B">
      <w:pPr>
        <w:widowControl/>
        <w:jc w:val="center"/>
        <w:outlineLvl w:val="0"/>
        <w:rPr>
          <w:rFonts w:hint="eastAsia" w:eastAsia="微软雅黑"/>
          <w:b/>
          <w:bCs/>
          <w:kern w:val="44"/>
          <w:sz w:val="36"/>
          <w:szCs w:val="44"/>
          <w:highlight w:val="none"/>
        </w:rPr>
      </w:pPr>
    </w:p>
    <w:p w14:paraId="129D4C66">
      <w:pPr>
        <w:widowControl/>
        <w:jc w:val="center"/>
        <w:outlineLvl w:val="0"/>
        <w:rPr>
          <w:rFonts w:hint="eastAsia" w:eastAsia="微软雅黑"/>
          <w:b/>
          <w:bCs/>
          <w:kern w:val="44"/>
          <w:sz w:val="36"/>
          <w:szCs w:val="44"/>
          <w:highlight w:val="none"/>
        </w:rPr>
      </w:pPr>
    </w:p>
    <w:p w14:paraId="1684708F">
      <w:pPr>
        <w:widowControl/>
        <w:jc w:val="center"/>
        <w:outlineLvl w:val="0"/>
        <w:rPr>
          <w:rFonts w:eastAsia="微软雅黑"/>
          <w:b/>
          <w:bCs/>
          <w:kern w:val="44"/>
          <w:sz w:val="36"/>
          <w:szCs w:val="44"/>
          <w:highlight w:val="none"/>
        </w:rPr>
      </w:pPr>
      <w:r>
        <w:rPr>
          <w:rFonts w:hint="eastAsia" w:eastAsia="微软雅黑"/>
          <w:b/>
          <w:bCs/>
          <w:kern w:val="44"/>
          <w:sz w:val="36"/>
          <w:szCs w:val="44"/>
          <w:highlight w:val="none"/>
        </w:rPr>
        <w:t>第五章 工程量清单</w:t>
      </w:r>
      <w:bookmarkEnd w:id="109"/>
      <w:bookmarkEnd w:id="110"/>
    </w:p>
    <w:p w14:paraId="2CE69135">
      <w:pPr>
        <w:spacing w:line="500" w:lineRule="exact"/>
        <w:jc w:val="center"/>
        <w:rPr>
          <w:rFonts w:hint="eastAsia" w:ascii="仿宋_GB2312" w:hAnsi="仿宋_GB2312" w:eastAsia="仿宋_GB2312" w:cs="仿宋_GB2312"/>
          <w:sz w:val="36"/>
          <w:szCs w:val="36"/>
          <w:highlight w:val="none"/>
        </w:rPr>
      </w:pPr>
    </w:p>
    <w:p w14:paraId="3D36361D">
      <w:pPr>
        <w:spacing w:line="500" w:lineRule="exact"/>
        <w:jc w:val="center"/>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w:t>
      </w:r>
      <w:r>
        <w:rPr>
          <w:b/>
          <w:bCs/>
          <w:sz w:val="32"/>
          <w:szCs w:val="32"/>
          <w:highlight w:val="none"/>
        </w:rPr>
        <w:t>另册</w:t>
      </w:r>
      <w:r>
        <w:rPr>
          <w:rFonts w:hint="eastAsia" w:ascii="仿宋_GB2312" w:hAnsi="仿宋_GB2312" w:eastAsia="仿宋_GB2312" w:cs="仿宋_GB2312"/>
          <w:b/>
          <w:bCs/>
          <w:sz w:val="36"/>
          <w:szCs w:val="36"/>
          <w:highlight w:val="none"/>
        </w:rPr>
        <w:t>）</w:t>
      </w:r>
    </w:p>
    <w:p w14:paraId="1381CF7C">
      <w:pPr>
        <w:pStyle w:val="24"/>
        <w:tabs>
          <w:tab w:val="left" w:pos="1315"/>
        </w:tabs>
        <w:autoSpaceDE w:val="0"/>
        <w:autoSpaceDN w:val="0"/>
        <w:spacing w:line="440" w:lineRule="exact"/>
        <w:ind w:left="403" w:firstLine="280" w:firstLineChars="100"/>
        <w:rPr>
          <w:rFonts w:ascii="仿宋_GB2312" w:hAnsi="仿宋_GB2312" w:eastAsia="仿宋_GB2312" w:cs="仿宋_GB2312"/>
          <w:sz w:val="28"/>
          <w:szCs w:val="28"/>
          <w:highlight w:val="none"/>
          <w:lang w:val="en-US" w:bidi="ar-SA"/>
        </w:rPr>
        <w:sectPr>
          <w:footerReference r:id="rId4" w:type="default"/>
          <w:pgSz w:w="11910" w:h="16840"/>
          <w:pgMar w:top="1321" w:right="1179" w:bottom="1100" w:left="1179" w:header="799" w:footer="902" w:gutter="0"/>
          <w:pgNumType w:fmt="decimal"/>
          <w:cols w:space="720" w:num="1"/>
        </w:sectPr>
      </w:pPr>
    </w:p>
    <w:p w14:paraId="3079FFDE">
      <w:pPr>
        <w:widowControl/>
        <w:ind w:firstLine="3602" w:firstLineChars="1000"/>
        <w:outlineLvl w:val="0"/>
        <w:rPr>
          <w:rFonts w:eastAsia="微软雅黑"/>
          <w:b/>
          <w:bCs/>
          <w:kern w:val="44"/>
          <w:sz w:val="36"/>
          <w:szCs w:val="44"/>
          <w:highlight w:val="none"/>
        </w:rPr>
      </w:pPr>
      <w:bookmarkStart w:id="111" w:name="_Toc21959"/>
      <w:bookmarkStart w:id="112" w:name="_Toc7806"/>
      <w:r>
        <w:rPr>
          <w:rFonts w:hint="eastAsia" w:eastAsia="微软雅黑"/>
          <w:b/>
          <w:bCs/>
          <w:kern w:val="44"/>
          <w:sz w:val="36"/>
          <w:szCs w:val="44"/>
          <w:highlight w:val="none"/>
        </w:rPr>
        <w:t>第六章 图 纸</w:t>
      </w:r>
      <w:bookmarkEnd w:id="111"/>
      <w:bookmarkEnd w:id="112"/>
    </w:p>
    <w:p w14:paraId="3019B094">
      <w:pPr>
        <w:spacing w:line="500" w:lineRule="exact"/>
        <w:ind w:firstLine="3975" w:firstLineChars="1100"/>
        <w:jc w:val="both"/>
        <w:rPr>
          <w:rFonts w:hint="eastAsia" w:ascii="仿宋_GB2312" w:hAnsi="仿宋_GB2312" w:eastAsia="仿宋_GB2312" w:cs="仿宋_GB2312"/>
          <w:b/>
          <w:bCs/>
          <w:sz w:val="36"/>
          <w:szCs w:val="36"/>
          <w:highlight w:val="none"/>
        </w:rPr>
      </w:pPr>
    </w:p>
    <w:p w14:paraId="597F87AF">
      <w:pPr>
        <w:spacing w:line="500" w:lineRule="exact"/>
        <w:ind w:firstLine="3975" w:firstLineChars="1100"/>
        <w:jc w:val="both"/>
        <w:rPr>
          <w:rFonts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rPr>
        <w:t>（</w:t>
      </w:r>
      <w:r>
        <w:rPr>
          <w:b/>
          <w:bCs/>
          <w:sz w:val="32"/>
          <w:szCs w:val="32"/>
          <w:highlight w:val="none"/>
        </w:rPr>
        <w:t>另册</w:t>
      </w:r>
      <w:r>
        <w:rPr>
          <w:rFonts w:hint="eastAsia" w:ascii="仿宋_GB2312" w:hAnsi="仿宋_GB2312" w:eastAsia="仿宋_GB2312" w:cs="仿宋_GB2312"/>
          <w:b/>
          <w:bCs/>
          <w:sz w:val="36"/>
          <w:szCs w:val="36"/>
          <w:highlight w:val="none"/>
        </w:rPr>
        <w:t>）</w:t>
      </w:r>
    </w:p>
    <w:p w14:paraId="5B8CFD6E">
      <w:pPr>
        <w:spacing w:line="372" w:lineRule="auto"/>
        <w:ind w:firstLine="2640" w:firstLineChars="1100"/>
        <w:rPr>
          <w:sz w:val="24"/>
          <w:highlight w:val="none"/>
        </w:rPr>
        <w:sectPr>
          <w:pgSz w:w="11910" w:h="16840"/>
          <w:pgMar w:top="1320" w:right="0" w:bottom="1100" w:left="1180" w:header="799" w:footer="904" w:gutter="0"/>
          <w:pgNumType w:fmt="decimal"/>
          <w:cols w:space="720" w:num="1"/>
        </w:sectPr>
      </w:pPr>
    </w:p>
    <w:p w14:paraId="7EAAB5A9">
      <w:pPr>
        <w:keepNext w:val="0"/>
        <w:keepLines w:val="0"/>
        <w:pageBreakBefore w:val="0"/>
        <w:widowControl/>
        <w:kinsoku/>
        <w:wordWrap/>
        <w:overflowPunct/>
        <w:topLinePunct w:val="0"/>
        <w:autoSpaceDE/>
        <w:autoSpaceDN/>
        <w:bidi w:val="0"/>
        <w:adjustRightInd/>
        <w:snapToGrid w:val="0"/>
        <w:spacing w:after="0" w:afterLines="100"/>
        <w:jc w:val="center"/>
        <w:textAlignment w:val="auto"/>
        <w:outlineLvl w:val="0"/>
        <w:rPr>
          <w:rFonts w:eastAsia="微软雅黑"/>
          <w:b/>
          <w:bCs/>
          <w:kern w:val="44"/>
          <w:sz w:val="36"/>
          <w:szCs w:val="44"/>
          <w:highlight w:val="none"/>
        </w:rPr>
      </w:pPr>
      <w:bookmarkStart w:id="113" w:name="_Toc4892"/>
      <w:bookmarkStart w:id="114" w:name="_Toc25354"/>
      <w:bookmarkStart w:id="115" w:name="_Toc30418"/>
      <w:bookmarkStart w:id="116" w:name="_Toc27198"/>
      <w:bookmarkStart w:id="117" w:name="_Toc32496"/>
      <w:r>
        <w:rPr>
          <w:rFonts w:hint="eastAsia" w:eastAsia="微软雅黑"/>
          <w:b/>
          <w:bCs/>
          <w:kern w:val="44"/>
          <w:sz w:val="36"/>
          <w:szCs w:val="44"/>
          <w:highlight w:val="none"/>
        </w:rPr>
        <w:t>第七章 技术标准和要求</w:t>
      </w:r>
      <w:bookmarkEnd w:id="113"/>
      <w:bookmarkEnd w:id="114"/>
    </w:p>
    <w:p w14:paraId="2FD525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1、一般要求：/</w:t>
      </w:r>
    </w:p>
    <w:p w14:paraId="0147E1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2、特殊技术标准和要求：具体参见现行国家相关技术标准和要求。</w:t>
      </w:r>
    </w:p>
    <w:p w14:paraId="2B2B42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3、适用的国家、行业以及地方标准、规范和规程：具体参见现行国家相关技术标准和要求。</w:t>
      </w:r>
    </w:p>
    <w:p w14:paraId="788788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4、招标人推荐品牌（本项目若有以下材料和设备）：</w:t>
      </w:r>
    </w:p>
    <w:p w14:paraId="6E0A89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highlight w:val="none"/>
          <w:lang w:val="en-US" w:eastAsia="zh-CN" w:bidi="ar"/>
        </w:rPr>
        <w:t>主材品牌推荐（相当于或优于以下品牌）</w:t>
      </w:r>
    </w:p>
    <w:tbl>
      <w:tblPr>
        <w:tblStyle w:val="27"/>
        <w:tblW w:w="984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2480"/>
        <w:gridCol w:w="3740"/>
        <w:gridCol w:w="2943"/>
      </w:tblGrid>
      <w:tr w14:paraId="150C9C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679" w:type="dxa"/>
            <w:vAlign w:val="center"/>
          </w:tcPr>
          <w:p w14:paraId="68A255A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序号</w:t>
            </w:r>
          </w:p>
        </w:tc>
        <w:tc>
          <w:tcPr>
            <w:tcW w:w="2480" w:type="dxa"/>
            <w:vAlign w:val="center"/>
          </w:tcPr>
          <w:p w14:paraId="233A9B5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材料名称（如有）</w:t>
            </w:r>
          </w:p>
        </w:tc>
        <w:tc>
          <w:tcPr>
            <w:tcW w:w="3740" w:type="dxa"/>
            <w:vAlign w:val="center"/>
          </w:tcPr>
          <w:p w14:paraId="3C81FC0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质控规格及品牌</w:t>
            </w:r>
          </w:p>
        </w:tc>
        <w:tc>
          <w:tcPr>
            <w:tcW w:w="2943" w:type="dxa"/>
            <w:vAlign w:val="center"/>
          </w:tcPr>
          <w:p w14:paraId="2AA85D6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备注</w:t>
            </w:r>
          </w:p>
        </w:tc>
      </w:tr>
      <w:tr w14:paraId="3B12E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79D5C08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1</w:t>
            </w:r>
          </w:p>
        </w:tc>
        <w:tc>
          <w:tcPr>
            <w:tcW w:w="2480" w:type="dxa"/>
            <w:vAlign w:val="center"/>
          </w:tcPr>
          <w:p w14:paraId="30B826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44D33E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1C2D6E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r w14:paraId="4E869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79" w:type="dxa"/>
            <w:vAlign w:val="center"/>
          </w:tcPr>
          <w:p w14:paraId="0B0E18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2</w:t>
            </w:r>
          </w:p>
        </w:tc>
        <w:tc>
          <w:tcPr>
            <w:tcW w:w="2480" w:type="dxa"/>
            <w:vAlign w:val="center"/>
          </w:tcPr>
          <w:p w14:paraId="376DDE2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5A2B585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18F477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r w14:paraId="30E73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17F37C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3</w:t>
            </w:r>
          </w:p>
        </w:tc>
        <w:tc>
          <w:tcPr>
            <w:tcW w:w="2480" w:type="dxa"/>
            <w:vAlign w:val="center"/>
          </w:tcPr>
          <w:p w14:paraId="586F342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763E0E0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321819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r w14:paraId="478B2F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02F9989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4</w:t>
            </w:r>
          </w:p>
        </w:tc>
        <w:tc>
          <w:tcPr>
            <w:tcW w:w="2480" w:type="dxa"/>
            <w:vAlign w:val="center"/>
          </w:tcPr>
          <w:p w14:paraId="77194F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4E410E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1EB50B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r w14:paraId="46F29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1C0C91D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5</w:t>
            </w:r>
          </w:p>
        </w:tc>
        <w:tc>
          <w:tcPr>
            <w:tcW w:w="2480" w:type="dxa"/>
            <w:vAlign w:val="center"/>
          </w:tcPr>
          <w:p w14:paraId="79CA4B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6E53618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1EDF68D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r w14:paraId="749870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6A64BD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6</w:t>
            </w:r>
          </w:p>
        </w:tc>
        <w:tc>
          <w:tcPr>
            <w:tcW w:w="2480" w:type="dxa"/>
            <w:vAlign w:val="center"/>
          </w:tcPr>
          <w:p w14:paraId="5EDDE0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3D5F50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044932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r w14:paraId="3632E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79" w:type="dxa"/>
            <w:vAlign w:val="center"/>
          </w:tcPr>
          <w:p w14:paraId="2812AD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7</w:t>
            </w:r>
          </w:p>
        </w:tc>
        <w:tc>
          <w:tcPr>
            <w:tcW w:w="2480" w:type="dxa"/>
            <w:vAlign w:val="center"/>
          </w:tcPr>
          <w:p w14:paraId="3CC47B0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114EB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75C0DF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r w14:paraId="181A6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707B5D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8</w:t>
            </w:r>
          </w:p>
        </w:tc>
        <w:tc>
          <w:tcPr>
            <w:tcW w:w="2480" w:type="dxa"/>
            <w:vAlign w:val="center"/>
          </w:tcPr>
          <w:p w14:paraId="78D1830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32D8DC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1665F28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r w14:paraId="0713A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3EEAD80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9</w:t>
            </w:r>
          </w:p>
        </w:tc>
        <w:tc>
          <w:tcPr>
            <w:tcW w:w="2480" w:type="dxa"/>
            <w:vAlign w:val="center"/>
          </w:tcPr>
          <w:p w14:paraId="70BB525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64EDF8E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083B0B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r w14:paraId="6651E2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1025ED6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10</w:t>
            </w:r>
          </w:p>
        </w:tc>
        <w:tc>
          <w:tcPr>
            <w:tcW w:w="2480" w:type="dxa"/>
            <w:vAlign w:val="center"/>
          </w:tcPr>
          <w:p w14:paraId="2B66A6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7C2B7A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7B1CADA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r w14:paraId="7F9DA5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53EAE2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11</w:t>
            </w:r>
          </w:p>
        </w:tc>
        <w:tc>
          <w:tcPr>
            <w:tcW w:w="2480" w:type="dxa"/>
            <w:vAlign w:val="center"/>
          </w:tcPr>
          <w:p w14:paraId="2BBB938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5570B3B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490A1E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r w14:paraId="6EE2FE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9" w:type="dxa"/>
            <w:vAlign w:val="center"/>
          </w:tcPr>
          <w:p w14:paraId="103C99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12</w:t>
            </w:r>
          </w:p>
        </w:tc>
        <w:tc>
          <w:tcPr>
            <w:tcW w:w="2480" w:type="dxa"/>
            <w:vAlign w:val="center"/>
          </w:tcPr>
          <w:p w14:paraId="5C3249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274B79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448B6AD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r w14:paraId="4241B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79" w:type="dxa"/>
            <w:vAlign w:val="center"/>
          </w:tcPr>
          <w:p w14:paraId="1D6123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000000"/>
                <w:kern w:val="0"/>
                <w:sz w:val="24"/>
                <w:szCs w:val="24"/>
                <w:highlight w:val="none"/>
                <w:lang w:val="en-US" w:eastAsia="en-US" w:bidi="ar"/>
              </w:rPr>
            </w:pPr>
            <w:r>
              <w:rPr>
                <w:rFonts w:hint="eastAsia" w:ascii="仿宋_GB2312" w:hAnsi="仿宋_GB2312" w:eastAsia="仿宋_GB2312" w:cs="仿宋_GB2312"/>
                <w:color w:val="000000"/>
                <w:kern w:val="0"/>
                <w:sz w:val="24"/>
                <w:szCs w:val="24"/>
                <w:highlight w:val="none"/>
                <w:lang w:val="en-US" w:eastAsia="en-US" w:bidi="ar"/>
              </w:rPr>
              <w:t>13</w:t>
            </w:r>
          </w:p>
        </w:tc>
        <w:tc>
          <w:tcPr>
            <w:tcW w:w="2480" w:type="dxa"/>
            <w:vAlign w:val="center"/>
          </w:tcPr>
          <w:p w14:paraId="4FC9B1D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3740" w:type="dxa"/>
            <w:vAlign w:val="center"/>
          </w:tcPr>
          <w:p w14:paraId="562AC1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c>
          <w:tcPr>
            <w:tcW w:w="2943" w:type="dxa"/>
            <w:vAlign w:val="center"/>
          </w:tcPr>
          <w:p w14:paraId="6EACD8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000000"/>
                <w:kern w:val="0"/>
                <w:sz w:val="24"/>
                <w:szCs w:val="24"/>
                <w:highlight w:val="none"/>
                <w:lang w:val="en-US" w:eastAsia="en-US" w:bidi="ar"/>
              </w:rPr>
            </w:pPr>
          </w:p>
        </w:tc>
      </w:tr>
    </w:tbl>
    <w:p w14:paraId="17FAC2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（1）以上推荐产品设备，厂家范围为参考品牌，不具有限制性和排他性；</w:t>
      </w:r>
    </w:p>
    <w:p w14:paraId="329960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kern w:val="0"/>
          <w:sz w:val="24"/>
          <w:szCs w:val="24"/>
          <w:highlight w:val="none"/>
          <w:lang w:val="en-US" w:eastAsia="zh-CN" w:bidi="ar"/>
        </w:rPr>
        <w:sectPr>
          <w:pgSz w:w="11910" w:h="16840"/>
          <w:pgMar w:top="1321" w:right="1179" w:bottom="1400" w:left="1179" w:header="799" w:footer="1208" w:gutter="0"/>
          <w:pgNumType w:fmt="decimal"/>
          <w:cols w:space="720" w:num="1"/>
        </w:sectPr>
      </w:pPr>
      <w:r>
        <w:rPr>
          <w:rFonts w:hint="eastAsia" w:ascii="仿宋_GB2312" w:hAnsi="仿宋_GB2312" w:eastAsia="仿宋_GB2312" w:cs="仿宋_GB2312"/>
          <w:color w:val="000000"/>
          <w:kern w:val="0"/>
          <w:sz w:val="24"/>
          <w:szCs w:val="24"/>
          <w:highlight w:val="none"/>
          <w:lang w:val="en-US" w:eastAsia="zh-CN" w:bidi="ar"/>
        </w:rPr>
        <w:t>（2）对于采购人推荐品牌的材料、设备，分包单位可响应推荐品牌或选用不低于推荐品牌技术性能指标的 其他品牌；采用其他品牌的应在响应文件中注明并提供相关技术性能指标等供磋商小组评审，未在响应文件 中注明或未提供相关技术性能指标，或经磋商小组评审未通过的，成交后成交分包单位只能从采购人推荐品牌中进行选择。</w:t>
      </w:r>
    </w:p>
    <w:p w14:paraId="57DF38D9">
      <w:pPr>
        <w:widowControl/>
        <w:jc w:val="center"/>
        <w:outlineLvl w:val="0"/>
        <w:rPr>
          <w:rFonts w:eastAsia="微软雅黑"/>
          <w:b/>
          <w:bCs/>
          <w:kern w:val="44"/>
          <w:sz w:val="36"/>
          <w:szCs w:val="44"/>
          <w:highlight w:val="none"/>
        </w:rPr>
      </w:pPr>
      <w:r>
        <w:rPr>
          <w:rFonts w:hint="eastAsia" w:eastAsia="微软雅黑"/>
          <w:b/>
          <w:bCs/>
          <w:kern w:val="44"/>
          <w:sz w:val="36"/>
          <w:szCs w:val="44"/>
          <w:highlight w:val="none"/>
        </w:rPr>
        <w:t>第八章 响应文件格式</w:t>
      </w:r>
      <w:bookmarkEnd w:id="115"/>
      <w:bookmarkEnd w:id="116"/>
      <w:bookmarkEnd w:id="117"/>
    </w:p>
    <w:p w14:paraId="15CEDA07">
      <w:pPr>
        <w:jc w:val="center"/>
        <w:rPr>
          <w:rFonts w:ascii="黑体" w:hAnsi="黑体" w:eastAsia="黑体" w:cs="黑体"/>
          <w:sz w:val="32"/>
          <w:szCs w:val="32"/>
          <w:highlight w:val="green"/>
          <w:u w:val="single"/>
        </w:rPr>
      </w:pPr>
    </w:p>
    <w:p w14:paraId="51BB187B">
      <w:pPr>
        <w:pStyle w:val="17"/>
        <w:rPr>
          <w:highlight w:val="green"/>
        </w:rPr>
      </w:pPr>
    </w:p>
    <w:p w14:paraId="36195B77">
      <w:pPr>
        <w:spacing w:before="223"/>
        <w:ind w:left="31" w:right="83"/>
        <w:jc w:val="center"/>
        <w:rPr>
          <w:rFonts w:hint="eastAsia" w:ascii="黑体" w:hAnsi="黑体" w:eastAsia="黑体" w:cs="黑体"/>
          <w:b/>
          <w:bCs/>
          <w:color w:val="000000"/>
          <w:kern w:val="0"/>
          <w:sz w:val="44"/>
          <w:szCs w:val="44"/>
          <w:highlight w:val="none"/>
          <w:u w:val="none"/>
          <w:lang w:val="en-US" w:eastAsia="zh-CN"/>
        </w:rPr>
      </w:pPr>
      <w:r>
        <w:rPr>
          <w:rFonts w:hint="eastAsia" w:ascii="黑体" w:hAnsi="黑体" w:eastAsia="黑体" w:cs="黑体"/>
          <w:b/>
          <w:bCs/>
          <w:color w:val="000000"/>
          <w:kern w:val="0"/>
          <w:sz w:val="44"/>
          <w:szCs w:val="44"/>
          <w:highlight w:val="none"/>
          <w:u w:val="none"/>
          <w:lang w:val="en-US" w:eastAsia="zh-CN"/>
        </w:rPr>
        <w:t>XX项目XX工程</w:t>
      </w:r>
    </w:p>
    <w:p w14:paraId="3DA190C7">
      <w:pPr>
        <w:spacing w:before="223"/>
        <w:ind w:left="31" w:right="83"/>
        <w:jc w:val="center"/>
        <w:rPr>
          <w:rFonts w:ascii="黑体" w:eastAsia="黑体"/>
          <w:sz w:val="44"/>
          <w:szCs w:val="44"/>
          <w:highlight w:val="none"/>
        </w:rPr>
      </w:pPr>
      <w:r>
        <w:rPr>
          <w:rFonts w:hint="eastAsia" w:ascii="黑体" w:hAnsi="黑体" w:eastAsia="黑体" w:cs="黑体"/>
          <w:b/>
          <w:bCs/>
          <w:color w:val="000000"/>
          <w:kern w:val="0"/>
          <w:sz w:val="44"/>
          <w:szCs w:val="44"/>
          <w:highlight w:val="none"/>
          <w:u w:val="none"/>
          <w:lang w:val="en-US" w:eastAsia="zh-CN"/>
        </w:rPr>
        <w:t>XX标段专业分包</w:t>
      </w:r>
      <w:r>
        <w:rPr>
          <w:rFonts w:hint="eastAsia" w:ascii="黑体" w:hAnsi="黑体" w:eastAsia="黑体" w:cs="黑体"/>
          <w:b/>
          <w:bCs/>
          <w:color w:val="000000"/>
          <w:kern w:val="0"/>
          <w:sz w:val="44"/>
          <w:szCs w:val="44"/>
          <w:highlight w:val="none"/>
          <w:lang w:val="en-US" w:eastAsia="zh-CN"/>
        </w:rPr>
        <w:t>比选</w:t>
      </w:r>
    </w:p>
    <w:p w14:paraId="4C34F90B">
      <w:pPr>
        <w:spacing w:before="223"/>
        <w:ind w:left="31" w:right="83"/>
        <w:jc w:val="center"/>
        <w:rPr>
          <w:rFonts w:ascii="黑体" w:eastAsia="黑体"/>
          <w:sz w:val="43"/>
          <w:highlight w:val="none"/>
        </w:rPr>
      </w:pPr>
    </w:p>
    <w:p w14:paraId="7849FA5F">
      <w:pPr>
        <w:spacing w:before="223"/>
        <w:ind w:left="31" w:right="83"/>
        <w:jc w:val="center"/>
        <w:rPr>
          <w:rFonts w:ascii="黑体" w:eastAsia="黑体"/>
          <w:sz w:val="43"/>
          <w:highlight w:val="none"/>
        </w:rPr>
      </w:pPr>
    </w:p>
    <w:p w14:paraId="66240861">
      <w:pPr>
        <w:spacing w:before="223"/>
        <w:ind w:left="31" w:right="83"/>
        <w:jc w:val="center"/>
        <w:rPr>
          <w:rFonts w:ascii="黑体" w:eastAsia="黑体"/>
          <w:sz w:val="43"/>
          <w:highlight w:val="none"/>
        </w:rPr>
      </w:pPr>
    </w:p>
    <w:p w14:paraId="3B19A83B">
      <w:pPr>
        <w:spacing w:before="223"/>
        <w:ind w:left="31" w:right="83"/>
        <w:jc w:val="center"/>
        <w:rPr>
          <w:rFonts w:ascii="黑体" w:eastAsia="黑体"/>
          <w:sz w:val="52"/>
          <w:szCs w:val="52"/>
          <w:highlight w:val="none"/>
        </w:rPr>
      </w:pPr>
      <w:r>
        <w:rPr>
          <w:rFonts w:hint="eastAsia" w:ascii="黑体" w:eastAsia="黑体"/>
          <w:sz w:val="52"/>
          <w:szCs w:val="52"/>
          <w:highlight w:val="none"/>
        </w:rPr>
        <w:t>响应文件</w:t>
      </w:r>
    </w:p>
    <w:p w14:paraId="67E96C05">
      <w:pPr>
        <w:spacing w:before="223"/>
        <w:ind w:left="31" w:right="83"/>
        <w:jc w:val="center"/>
        <w:outlineLvl w:val="1"/>
        <w:rPr>
          <w:rFonts w:ascii="黑体" w:eastAsia="黑体"/>
          <w:sz w:val="32"/>
          <w:szCs w:val="20"/>
          <w:highlight w:val="none"/>
        </w:rPr>
      </w:pPr>
      <w:r>
        <w:rPr>
          <w:rFonts w:hint="eastAsia" w:ascii="黑体" w:eastAsia="黑体"/>
          <w:sz w:val="32"/>
          <w:szCs w:val="20"/>
          <w:highlight w:val="none"/>
        </w:rPr>
        <w:t>（商务及技术文件）</w:t>
      </w:r>
    </w:p>
    <w:p w14:paraId="0D8BCEF1">
      <w:pPr>
        <w:pStyle w:val="10"/>
        <w:spacing w:before="5"/>
        <w:rPr>
          <w:rFonts w:ascii="黑体"/>
          <w:sz w:val="34"/>
          <w:highlight w:val="none"/>
        </w:rPr>
      </w:pPr>
    </w:p>
    <w:p w14:paraId="63D1EB11">
      <w:pPr>
        <w:pStyle w:val="10"/>
        <w:rPr>
          <w:rFonts w:ascii="黑体"/>
          <w:sz w:val="32"/>
          <w:highlight w:val="none"/>
        </w:rPr>
      </w:pPr>
    </w:p>
    <w:p w14:paraId="5B3203A6">
      <w:pPr>
        <w:pStyle w:val="10"/>
        <w:rPr>
          <w:rFonts w:ascii="黑体"/>
          <w:sz w:val="32"/>
          <w:highlight w:val="none"/>
        </w:rPr>
      </w:pPr>
    </w:p>
    <w:p w14:paraId="31893234">
      <w:pPr>
        <w:pStyle w:val="10"/>
        <w:rPr>
          <w:rFonts w:ascii="黑体"/>
          <w:sz w:val="32"/>
          <w:highlight w:val="none"/>
        </w:rPr>
      </w:pPr>
    </w:p>
    <w:p w14:paraId="5F4178FE">
      <w:pPr>
        <w:pStyle w:val="10"/>
        <w:rPr>
          <w:rFonts w:ascii="黑体"/>
          <w:sz w:val="32"/>
          <w:highlight w:val="none"/>
        </w:rPr>
      </w:pPr>
    </w:p>
    <w:p w14:paraId="7DCA13A7">
      <w:pPr>
        <w:pStyle w:val="10"/>
        <w:rPr>
          <w:rFonts w:ascii="黑体"/>
          <w:sz w:val="32"/>
          <w:highlight w:val="none"/>
        </w:rPr>
      </w:pPr>
    </w:p>
    <w:p w14:paraId="247C1F3C">
      <w:pPr>
        <w:rPr>
          <w:rFonts w:ascii="黑体"/>
          <w:sz w:val="32"/>
          <w:highlight w:val="none"/>
        </w:rPr>
      </w:pPr>
    </w:p>
    <w:p w14:paraId="2BB2D550">
      <w:pPr>
        <w:pStyle w:val="10"/>
        <w:rPr>
          <w:rFonts w:ascii="黑体"/>
          <w:sz w:val="32"/>
          <w:highlight w:val="none"/>
        </w:rPr>
      </w:pPr>
    </w:p>
    <w:p w14:paraId="31E74A3B">
      <w:pPr>
        <w:pStyle w:val="10"/>
        <w:rPr>
          <w:rFonts w:ascii="黑体"/>
          <w:sz w:val="32"/>
          <w:highlight w:val="none"/>
        </w:rPr>
      </w:pPr>
    </w:p>
    <w:p w14:paraId="487DD796">
      <w:pPr>
        <w:tabs>
          <w:tab w:val="left" w:pos="5466"/>
        </w:tabs>
        <w:spacing w:before="228"/>
        <w:ind w:right="53"/>
        <w:jc w:val="center"/>
        <w:rPr>
          <w:rFonts w:ascii="黑体" w:eastAsia="黑体"/>
          <w:sz w:val="28"/>
          <w:highlight w:val="none"/>
        </w:rPr>
      </w:pPr>
      <w:r>
        <w:rPr>
          <w:rFonts w:hint="eastAsia" w:ascii="黑体" w:eastAsia="黑体"/>
          <w:sz w:val="28"/>
          <w:highlight w:val="none"/>
          <w:lang w:eastAsia="zh-CN"/>
        </w:rPr>
        <w:t>分包单位</w:t>
      </w:r>
      <w:r>
        <w:rPr>
          <w:rFonts w:hint="eastAsia" w:ascii="黑体" w:eastAsia="黑体"/>
          <w:sz w:val="28"/>
          <w:highlight w:val="none"/>
        </w:rPr>
        <w:t>：</w:t>
      </w:r>
      <w:r>
        <w:rPr>
          <w:rFonts w:hint="eastAsia" w:ascii="黑体" w:eastAsia="黑体"/>
          <w:sz w:val="28"/>
          <w:highlight w:val="none"/>
          <w:u w:val="single"/>
        </w:rPr>
        <w:t xml:space="preserve"> </w:t>
      </w:r>
      <w:r>
        <w:rPr>
          <w:rFonts w:hint="eastAsia" w:ascii="黑体" w:eastAsia="黑体"/>
          <w:sz w:val="28"/>
          <w:highlight w:val="none"/>
          <w:u w:val="single"/>
        </w:rPr>
        <w:tab/>
      </w:r>
      <w:r>
        <w:rPr>
          <w:rFonts w:hint="eastAsia" w:ascii="黑体" w:eastAsia="黑体"/>
          <w:sz w:val="28"/>
          <w:highlight w:val="none"/>
        </w:rPr>
        <w:t>（盖单位章）</w:t>
      </w:r>
    </w:p>
    <w:p w14:paraId="0513C2B8">
      <w:pPr>
        <w:pStyle w:val="10"/>
        <w:rPr>
          <w:rFonts w:ascii="黑体"/>
          <w:sz w:val="20"/>
          <w:highlight w:val="none"/>
        </w:rPr>
      </w:pPr>
    </w:p>
    <w:p w14:paraId="0BA882C5">
      <w:pPr>
        <w:tabs>
          <w:tab w:val="left" w:pos="1261"/>
          <w:tab w:val="left" w:pos="2808"/>
          <w:tab w:val="left" w:pos="4340"/>
        </w:tabs>
        <w:spacing w:before="225"/>
        <w:ind w:right="53"/>
        <w:jc w:val="center"/>
        <w:rPr>
          <w:rFonts w:ascii="黑体" w:eastAsia="黑体"/>
          <w:sz w:val="28"/>
          <w:highlight w:val="none"/>
        </w:rPr>
      </w:pPr>
      <w:r>
        <w:rPr>
          <w:rFonts w:hint="eastAsia" w:ascii="黑体" w:eastAsia="黑体"/>
          <w:sz w:val="28"/>
          <w:highlight w:val="none"/>
          <w:u w:val="single"/>
        </w:rPr>
        <w:t xml:space="preserve">     </w:t>
      </w:r>
      <w:r>
        <w:rPr>
          <w:rFonts w:hint="eastAsia" w:ascii="黑体" w:eastAsia="黑体"/>
          <w:sz w:val="28"/>
          <w:highlight w:val="none"/>
        </w:rPr>
        <w:t>年</w:t>
      </w:r>
      <w:r>
        <w:rPr>
          <w:rFonts w:hint="eastAsia" w:ascii="黑体" w:eastAsia="黑体"/>
          <w:sz w:val="28"/>
          <w:highlight w:val="none"/>
          <w:u w:val="single"/>
        </w:rPr>
        <w:t xml:space="preserve">     </w:t>
      </w:r>
      <w:r>
        <w:rPr>
          <w:rFonts w:hint="eastAsia" w:ascii="黑体" w:eastAsia="黑体"/>
          <w:sz w:val="28"/>
          <w:highlight w:val="none"/>
        </w:rPr>
        <w:t>月</w:t>
      </w:r>
      <w:r>
        <w:rPr>
          <w:rFonts w:hint="eastAsia" w:ascii="黑体" w:eastAsia="黑体"/>
          <w:sz w:val="28"/>
          <w:highlight w:val="none"/>
          <w:u w:val="single"/>
        </w:rPr>
        <w:t xml:space="preserve">     </w:t>
      </w:r>
      <w:r>
        <w:rPr>
          <w:rFonts w:hint="eastAsia" w:ascii="黑体" w:eastAsia="黑体"/>
          <w:sz w:val="28"/>
          <w:highlight w:val="none"/>
        </w:rPr>
        <w:t>日</w:t>
      </w:r>
    </w:p>
    <w:p w14:paraId="624702BD">
      <w:pPr>
        <w:rPr>
          <w:b/>
          <w:sz w:val="15"/>
          <w:highlight w:val="none"/>
        </w:rPr>
      </w:pPr>
      <w:r>
        <w:rPr>
          <w:b/>
          <w:sz w:val="32"/>
          <w:highlight w:val="none"/>
        </w:rPr>
        <w:br w:type="page"/>
      </w:r>
    </w:p>
    <w:p w14:paraId="3DF36096">
      <w:pPr>
        <w:tabs>
          <w:tab w:val="left" w:pos="559"/>
        </w:tabs>
        <w:spacing w:before="61"/>
        <w:jc w:val="center"/>
        <w:rPr>
          <w:rFonts w:ascii="黑体" w:eastAsia="黑体"/>
          <w:sz w:val="32"/>
          <w:szCs w:val="32"/>
          <w:highlight w:val="none"/>
        </w:rPr>
      </w:pPr>
      <w:r>
        <w:rPr>
          <w:rFonts w:hint="eastAsia" w:ascii="黑体" w:eastAsia="黑体"/>
          <w:sz w:val="32"/>
          <w:szCs w:val="32"/>
          <w:highlight w:val="none"/>
        </w:rPr>
        <w:t>目</w:t>
      </w:r>
      <w:r>
        <w:rPr>
          <w:rFonts w:hint="eastAsia" w:ascii="黑体" w:eastAsia="黑体"/>
          <w:sz w:val="32"/>
          <w:szCs w:val="32"/>
          <w:highlight w:val="none"/>
        </w:rPr>
        <w:tab/>
      </w:r>
      <w:r>
        <w:rPr>
          <w:rFonts w:hint="eastAsia" w:ascii="黑体" w:eastAsia="黑体"/>
          <w:sz w:val="32"/>
          <w:szCs w:val="32"/>
          <w:highlight w:val="none"/>
        </w:rPr>
        <w:t>录</w:t>
      </w:r>
    </w:p>
    <w:p w14:paraId="65D120AE">
      <w:pPr>
        <w:pStyle w:val="10"/>
        <w:spacing w:before="9"/>
        <w:jc w:val="left"/>
        <w:rPr>
          <w:rFonts w:ascii="黑体"/>
          <w:sz w:val="16"/>
          <w:highlight w:val="none"/>
        </w:rPr>
      </w:pPr>
    </w:p>
    <w:p w14:paraId="6BC93AE6">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一、响应函（不含报价）</w:t>
      </w:r>
    </w:p>
    <w:p w14:paraId="459F4C4C">
      <w:pPr>
        <w:pStyle w:val="10"/>
        <w:spacing w:after="0"/>
        <w:jc w:val="left"/>
        <w:rPr>
          <w:rFonts w:ascii="仿宋_GB2312" w:hAnsi="仿宋_GB2312" w:eastAsia="仿宋_GB2312" w:cs="仿宋_GB2312"/>
          <w:sz w:val="28"/>
          <w:szCs w:val="28"/>
          <w:highlight w:val="none"/>
        </w:rPr>
      </w:pPr>
    </w:p>
    <w:p w14:paraId="12CCE00E">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二、法定代表人身份证明或授权委托书</w:t>
      </w:r>
    </w:p>
    <w:p w14:paraId="4813863C">
      <w:pPr>
        <w:pStyle w:val="10"/>
        <w:spacing w:after="0" w:line="535" w:lineRule="auto"/>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三、响应保证金</w:t>
      </w:r>
    </w:p>
    <w:p w14:paraId="16C30540">
      <w:pPr>
        <w:pStyle w:val="10"/>
        <w:spacing w:after="0" w:line="535" w:lineRule="auto"/>
        <w:jc w:val="left"/>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四、</w:t>
      </w:r>
      <w:r>
        <w:rPr>
          <w:rFonts w:hint="eastAsia" w:ascii="仿宋_GB2312" w:hAnsi="仿宋_GB2312" w:eastAsia="仿宋_GB2312" w:cs="仿宋_GB2312"/>
          <w:sz w:val="28"/>
          <w:szCs w:val="28"/>
          <w:highlight w:val="none"/>
          <w:lang w:val="en-US" w:eastAsia="zh-CN"/>
        </w:rPr>
        <w:t>施工组织设计</w:t>
      </w:r>
    </w:p>
    <w:p w14:paraId="3908073A">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五</w:t>
      </w:r>
      <w:r>
        <w:rPr>
          <w:rFonts w:hint="eastAsia" w:ascii="仿宋_GB2312" w:hAnsi="仿宋_GB2312" w:eastAsia="仿宋_GB2312" w:cs="仿宋_GB2312"/>
          <w:sz w:val="28"/>
          <w:szCs w:val="28"/>
          <w:highlight w:val="none"/>
        </w:rPr>
        <w:t>、项目管理机构</w:t>
      </w:r>
    </w:p>
    <w:p w14:paraId="051EE749">
      <w:pPr>
        <w:pStyle w:val="10"/>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六</w:t>
      </w:r>
      <w:r>
        <w:rPr>
          <w:rFonts w:hint="eastAsia" w:ascii="仿宋_GB2312" w:hAnsi="仿宋_GB2312" w:eastAsia="仿宋_GB2312" w:cs="仿宋_GB2312"/>
          <w:sz w:val="28"/>
          <w:szCs w:val="28"/>
          <w:highlight w:val="none"/>
        </w:rPr>
        <w:t>、资格审查资料</w:t>
      </w:r>
    </w:p>
    <w:p w14:paraId="7E685938">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基本情况表</w:t>
      </w:r>
    </w:p>
    <w:p w14:paraId="3D0EFD78">
      <w:pPr>
        <w:pStyle w:val="10"/>
        <w:spacing w:after="0"/>
        <w:jc w:val="left"/>
        <w:rPr>
          <w:rFonts w:ascii="仿宋_GB2312" w:hAnsi="仿宋_GB2312" w:eastAsia="仿宋_GB2312" w:cs="仿宋_GB2312"/>
          <w:sz w:val="28"/>
          <w:szCs w:val="28"/>
          <w:highlight w:val="none"/>
        </w:rPr>
      </w:pPr>
    </w:p>
    <w:p w14:paraId="4CEEAB0E">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近年完成的类似项目情况表</w:t>
      </w:r>
    </w:p>
    <w:p w14:paraId="308933C1">
      <w:pPr>
        <w:pStyle w:val="10"/>
        <w:spacing w:after="0"/>
        <w:jc w:val="left"/>
        <w:rPr>
          <w:rFonts w:ascii="仿宋_GB2312" w:hAnsi="仿宋_GB2312" w:eastAsia="仿宋_GB2312" w:cs="仿宋_GB2312"/>
          <w:sz w:val="28"/>
          <w:szCs w:val="28"/>
          <w:highlight w:val="none"/>
        </w:rPr>
      </w:pPr>
    </w:p>
    <w:p w14:paraId="6AAB14CA">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w:t>
      </w:r>
      <w:r>
        <w:rPr>
          <w:rFonts w:hint="eastAsia" w:ascii="仿宋_GB2312" w:hAnsi="仿宋_GB2312" w:eastAsia="仿宋_GB2312" w:cs="仿宋_GB2312"/>
          <w:sz w:val="28"/>
          <w:szCs w:val="28"/>
          <w:highlight w:val="none"/>
          <w:lang w:eastAsia="zh-CN"/>
        </w:rPr>
        <w:t>分包单位</w:t>
      </w:r>
      <w:r>
        <w:rPr>
          <w:rFonts w:hint="eastAsia" w:ascii="仿宋_GB2312" w:hAnsi="仿宋_GB2312" w:eastAsia="仿宋_GB2312" w:cs="仿宋_GB2312"/>
          <w:sz w:val="28"/>
          <w:szCs w:val="28"/>
          <w:highlight w:val="none"/>
        </w:rPr>
        <w:t>信誉情况</w:t>
      </w:r>
    </w:p>
    <w:p w14:paraId="1D2B243B">
      <w:pPr>
        <w:pStyle w:val="10"/>
        <w:spacing w:after="0"/>
        <w:jc w:val="left"/>
        <w:rPr>
          <w:rFonts w:ascii="仿宋_GB2312" w:hAnsi="仿宋_GB2312" w:eastAsia="仿宋_GB2312" w:cs="仿宋_GB2312"/>
          <w:sz w:val="28"/>
          <w:szCs w:val="28"/>
          <w:highlight w:val="none"/>
        </w:rPr>
      </w:pPr>
    </w:p>
    <w:p w14:paraId="1D1BDFCD">
      <w:pPr>
        <w:pStyle w:val="10"/>
        <w:spacing w:after="0"/>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（四）拟</w:t>
      </w:r>
      <w:r>
        <w:rPr>
          <w:rFonts w:hint="eastAsia" w:ascii="仿宋_GB2312" w:hAnsi="仿宋_GB2312" w:eastAsia="仿宋_GB2312" w:cs="仿宋_GB2312"/>
          <w:color w:val="000000" w:themeColor="text1"/>
          <w:sz w:val="28"/>
          <w:szCs w:val="28"/>
          <w:highlight w:val="none"/>
          <w14:textFill>
            <w14:solidFill>
              <w14:schemeClr w14:val="tx1"/>
            </w14:solidFill>
          </w14:textFill>
        </w:rPr>
        <w:t>委任的</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专业分包施工负责人</w:t>
      </w:r>
      <w:r>
        <w:rPr>
          <w:rFonts w:hint="eastAsia" w:ascii="仿宋_GB2312" w:hAnsi="仿宋_GB2312" w:eastAsia="仿宋_GB2312" w:cs="仿宋_GB2312"/>
          <w:color w:val="000000" w:themeColor="text1"/>
          <w:sz w:val="28"/>
          <w:szCs w:val="28"/>
          <w:highlight w:val="none"/>
          <w14:textFill>
            <w14:solidFill>
              <w14:schemeClr w14:val="tx1"/>
            </w14:solidFill>
          </w14:textFill>
        </w:rPr>
        <w:t>（项</w:t>
      </w:r>
      <w:r>
        <w:rPr>
          <w:rFonts w:hint="eastAsia" w:ascii="仿宋_GB2312" w:hAnsi="仿宋_GB2312" w:eastAsia="仿宋_GB2312" w:cs="仿宋_GB2312"/>
          <w:sz w:val="28"/>
          <w:szCs w:val="28"/>
          <w:highlight w:val="none"/>
        </w:rPr>
        <w:t>目技术负责人、安全员）简历</w:t>
      </w:r>
    </w:p>
    <w:p w14:paraId="0613E6D6">
      <w:pPr>
        <w:pStyle w:val="10"/>
        <w:spacing w:after="0"/>
        <w:jc w:val="left"/>
        <w:rPr>
          <w:rFonts w:ascii="仿宋_GB2312" w:hAnsi="仿宋_GB2312" w:eastAsia="仿宋_GB2312" w:cs="仿宋_GB2312"/>
          <w:sz w:val="28"/>
          <w:szCs w:val="28"/>
          <w:highlight w:val="none"/>
        </w:rPr>
      </w:pPr>
    </w:p>
    <w:p w14:paraId="56BF8ABB">
      <w:pPr>
        <w:pStyle w:val="10"/>
        <w:numPr>
          <w:ilvl w:val="0"/>
          <w:numId w:val="4"/>
        </w:numPr>
        <w:spacing w:after="0" w:line="535" w:lineRule="auto"/>
        <w:jc w:val="lef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承诺函</w:t>
      </w:r>
    </w:p>
    <w:p w14:paraId="0BF72728">
      <w:pPr>
        <w:pStyle w:val="10"/>
        <w:spacing w:after="0" w:line="535" w:lineRule="auto"/>
        <w:jc w:val="left"/>
        <w:rPr>
          <w:highlight w:val="none"/>
        </w:rPr>
        <w:sectPr>
          <w:footerReference r:id="rId5" w:type="default"/>
          <w:pgSz w:w="11910" w:h="16840"/>
          <w:pgMar w:top="1340" w:right="1180" w:bottom="1040" w:left="1180" w:header="897" w:footer="849" w:gutter="0"/>
          <w:pgNumType w:fmt="decimal"/>
          <w:cols w:space="720" w:num="1"/>
        </w:sectPr>
      </w:pPr>
      <w:r>
        <w:rPr>
          <w:rFonts w:hint="eastAsia" w:ascii="仿宋_GB2312" w:hAnsi="仿宋_GB2312" w:eastAsia="仿宋_GB2312" w:cs="仿宋_GB2312"/>
          <w:sz w:val="28"/>
          <w:szCs w:val="28"/>
          <w:highlight w:val="none"/>
          <w:lang w:val="en-US" w:eastAsia="zh-CN"/>
        </w:rPr>
        <w:t>七</w:t>
      </w:r>
      <w:r>
        <w:rPr>
          <w:rFonts w:hint="eastAsia" w:ascii="仿宋_GB2312" w:hAnsi="仿宋_GB2312" w:eastAsia="仿宋_GB2312" w:cs="仿宋_GB2312"/>
          <w:sz w:val="28"/>
          <w:szCs w:val="28"/>
          <w:highlight w:val="none"/>
        </w:rPr>
        <w:t>、其他资料</w:t>
      </w:r>
    </w:p>
    <w:p w14:paraId="0D3C951B">
      <w:pPr>
        <w:pStyle w:val="3"/>
        <w:numPr>
          <w:ilvl w:val="0"/>
          <w:numId w:val="0"/>
        </w:numPr>
        <w:ind w:firstLine="3915" w:firstLineChars="1300"/>
        <w:jc w:val="both"/>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rPr>
        <w:t>一、响应函</w:t>
      </w:r>
    </w:p>
    <w:p w14:paraId="5A8A2656">
      <w:pPr>
        <w:pStyle w:val="10"/>
        <w:keepNext w:val="0"/>
        <w:keepLines w:val="0"/>
        <w:pageBreakBefore w:val="0"/>
        <w:widowControl w:val="0"/>
        <w:tabs>
          <w:tab w:val="left" w:pos="972"/>
        </w:tabs>
        <w:kinsoku/>
        <w:wordWrap/>
        <w:overflowPunct/>
        <w:topLinePunct w:val="0"/>
        <w:autoSpaceDE/>
        <w:autoSpaceDN/>
        <w:bidi w:val="0"/>
        <w:adjustRightInd/>
        <w:snapToGrid w:val="0"/>
        <w:spacing w:before="77" w:line="288" w:lineRule="auto"/>
        <w:jc w:val="both"/>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w w:val="99"/>
          <w:sz w:val="28"/>
          <w:szCs w:val="28"/>
          <w:highlight w:val="none"/>
          <w:u w:val="singl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人名称）：</w:t>
      </w:r>
    </w:p>
    <w:p w14:paraId="2B7E14D1">
      <w:pPr>
        <w:pStyle w:val="24"/>
        <w:keepNext w:val="0"/>
        <w:keepLines w:val="0"/>
        <w:pageBreakBefore w:val="0"/>
        <w:widowControl w:val="0"/>
        <w:numPr>
          <w:ilvl w:val="0"/>
          <w:numId w:val="5"/>
        </w:numPr>
        <w:tabs>
          <w:tab w:val="left" w:pos="973"/>
          <w:tab w:val="left" w:pos="3161"/>
          <w:tab w:val="left" w:pos="4719"/>
        </w:tabs>
        <w:kinsoku/>
        <w:wordWrap/>
        <w:overflowPunct/>
        <w:topLinePunct w:val="0"/>
        <w:autoSpaceDE/>
        <w:autoSpaceDN/>
        <w:bidi w:val="0"/>
        <w:adjustRightInd/>
        <w:snapToGrid w:val="0"/>
        <w:spacing w:line="288" w:lineRule="auto"/>
        <w:ind w:left="0"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我方已仔细研究</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项目</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工程</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标段</w:t>
      </w:r>
      <w:r>
        <w:rPr>
          <w:rFonts w:hint="eastAsia" w:ascii="仿宋_GB2312" w:hAnsi="仿宋_GB2312" w:eastAsia="仿宋_GB2312" w:cs="仿宋_GB2312"/>
          <w:color w:val="000000"/>
          <w:kern w:val="0"/>
          <w:sz w:val="28"/>
          <w:szCs w:val="28"/>
          <w:u w:val="none"/>
        </w:rPr>
        <w:t>劳务</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专业分包</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bCs/>
          <w:color w:val="000000"/>
          <w:kern w:val="0"/>
          <w:sz w:val="28"/>
          <w:szCs w:val="28"/>
          <w:lang w:val="en-US" w:eastAsia="zh-CN"/>
        </w:rPr>
        <w:t>比选</w:t>
      </w:r>
      <w:r>
        <w:rPr>
          <w:rFonts w:hint="eastAsia" w:ascii="仿宋_GB2312" w:hAnsi="仿宋_GB2312" w:eastAsia="仿宋_GB2312" w:cs="仿宋_GB2312"/>
          <w:sz w:val="28"/>
          <w:szCs w:val="28"/>
          <w:highlight w:val="none"/>
          <w:lang w:val="en-US" w:eastAsia="zh-CN"/>
        </w:rPr>
        <w:t>文件</w:t>
      </w:r>
      <w:r>
        <w:rPr>
          <w:rFonts w:hint="eastAsia" w:ascii="仿宋_GB2312" w:hAnsi="仿宋_GB2312" w:eastAsia="仿宋_GB2312" w:cs="仿宋_GB2312"/>
          <w:sz w:val="28"/>
          <w:szCs w:val="28"/>
          <w:highlight w:val="none"/>
        </w:rPr>
        <w:t>的全部内容</w:t>
      </w:r>
      <w:r>
        <w:rPr>
          <w:rFonts w:hint="eastAsia" w:ascii="仿宋_GB2312" w:hAnsi="仿宋_GB2312" w:eastAsia="仿宋_GB2312" w:cs="仿宋_GB2312"/>
          <w:spacing w:val="-15"/>
          <w:sz w:val="28"/>
          <w:szCs w:val="28"/>
          <w:highlight w:val="none"/>
        </w:rPr>
        <w:t>，</w:t>
      </w:r>
      <w:r>
        <w:rPr>
          <w:rFonts w:hint="eastAsia" w:ascii="仿宋_GB2312" w:hAnsi="仿宋_GB2312" w:eastAsia="仿宋_GB2312" w:cs="仿宋_GB2312"/>
          <w:sz w:val="28"/>
          <w:szCs w:val="28"/>
          <w:highlight w:val="none"/>
        </w:rPr>
        <w:t>在考察工程现场后</w:t>
      </w:r>
      <w:r>
        <w:rPr>
          <w:rFonts w:hint="eastAsia" w:ascii="仿宋_GB2312" w:hAnsi="仿宋_GB2312" w:eastAsia="仿宋_GB2312" w:cs="仿宋_GB2312"/>
          <w:spacing w:val="-17"/>
          <w:sz w:val="28"/>
          <w:szCs w:val="28"/>
          <w:highlight w:val="none"/>
        </w:rPr>
        <w:t>，</w:t>
      </w:r>
      <w:r>
        <w:rPr>
          <w:rFonts w:hint="eastAsia" w:ascii="仿宋_GB2312" w:hAnsi="仿宋_GB2312" w:eastAsia="仿宋_GB2312" w:cs="仿宋_GB2312"/>
          <w:sz w:val="28"/>
          <w:szCs w:val="28"/>
          <w:highlight w:val="none"/>
        </w:rPr>
        <w:t>愿以</w:t>
      </w:r>
      <w:r>
        <w:rPr>
          <w:rFonts w:hint="eastAsia" w:ascii="仿宋_GB2312" w:hAnsi="仿宋_GB2312" w:eastAsia="仿宋_GB2312" w:cs="仿宋_GB2312"/>
          <w:sz w:val="28"/>
          <w:szCs w:val="28"/>
          <w:highlight w:val="none"/>
          <w:u w:val="single"/>
        </w:rPr>
        <w:t>报价文件</w:t>
      </w:r>
      <w:r>
        <w:rPr>
          <w:rFonts w:hint="eastAsia" w:ascii="仿宋_GB2312" w:hAnsi="仿宋_GB2312" w:eastAsia="仿宋_GB2312" w:cs="仿宋_GB2312"/>
          <w:sz w:val="28"/>
          <w:szCs w:val="28"/>
          <w:highlight w:val="none"/>
          <w:u w:val="single"/>
          <w:lang w:eastAsia="zh-CN"/>
        </w:rPr>
        <w:t>响应函</w:t>
      </w:r>
      <w:r>
        <w:rPr>
          <w:rFonts w:hint="eastAsia" w:ascii="仿宋_GB2312" w:hAnsi="仿宋_GB2312" w:eastAsia="仿宋_GB2312" w:cs="仿宋_GB2312"/>
          <w:sz w:val="28"/>
          <w:szCs w:val="28"/>
          <w:highlight w:val="none"/>
          <w:u w:val="single"/>
        </w:rPr>
        <w:t>中的</w:t>
      </w:r>
      <w:r>
        <w:rPr>
          <w:rFonts w:hint="eastAsia" w:ascii="仿宋_GB2312" w:hAnsi="仿宋_GB2312" w:eastAsia="仿宋_GB2312" w:cs="仿宋_GB2312"/>
          <w:sz w:val="28"/>
          <w:szCs w:val="28"/>
          <w:highlight w:val="none"/>
        </w:rPr>
        <w:t>响应总报价，按合同约定实施和完成承包工程，修补工程中的任何缺陷。</w:t>
      </w:r>
    </w:p>
    <w:p w14:paraId="4D3CBBC9">
      <w:pPr>
        <w:pStyle w:val="24"/>
        <w:keepNext w:val="0"/>
        <w:keepLines w:val="0"/>
        <w:pageBreakBefore w:val="0"/>
        <w:widowControl w:val="0"/>
        <w:numPr>
          <w:ilvl w:val="0"/>
          <w:numId w:val="5"/>
        </w:numPr>
        <w:tabs>
          <w:tab w:val="left" w:pos="973"/>
        </w:tabs>
        <w:kinsoku/>
        <w:wordWrap/>
        <w:overflowPunct/>
        <w:topLinePunct w:val="0"/>
        <w:autoSpaceDE/>
        <w:autoSpaceDN/>
        <w:bidi w:val="0"/>
        <w:adjustRightInd/>
        <w:snapToGrid w:val="0"/>
        <w:spacing w:line="288" w:lineRule="auto"/>
        <w:ind w:left="0"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我方承诺在</w:t>
      </w:r>
      <w:r>
        <w:rPr>
          <w:rFonts w:hint="eastAsia" w:ascii="仿宋_GB2312" w:hAnsi="仿宋_GB2312" w:eastAsia="仿宋_GB2312" w:cs="仿宋_GB2312"/>
          <w:sz w:val="28"/>
          <w:szCs w:val="28"/>
          <w:highlight w:val="none"/>
          <w:lang w:val="en-US" w:eastAsia="zh-CN"/>
        </w:rPr>
        <w:t>比选文件</w:t>
      </w:r>
      <w:r>
        <w:rPr>
          <w:rFonts w:hint="eastAsia" w:ascii="仿宋_GB2312" w:hAnsi="仿宋_GB2312" w:eastAsia="仿宋_GB2312" w:cs="仿宋_GB2312"/>
          <w:sz w:val="28"/>
          <w:szCs w:val="28"/>
          <w:highlight w:val="none"/>
        </w:rPr>
        <w:t>规定的响应有效期内不撤销</w:t>
      </w:r>
      <w:r>
        <w:rPr>
          <w:rFonts w:hint="eastAsia" w:ascii="仿宋_GB2312" w:hAnsi="仿宋_GB2312" w:eastAsia="仿宋_GB2312" w:cs="仿宋_GB2312"/>
          <w:sz w:val="28"/>
          <w:szCs w:val="28"/>
          <w:highlight w:val="none"/>
          <w:lang w:eastAsia="zh-CN"/>
        </w:rPr>
        <w:t>响应文件</w:t>
      </w:r>
      <w:r>
        <w:rPr>
          <w:rFonts w:hint="eastAsia" w:ascii="仿宋_GB2312" w:hAnsi="仿宋_GB2312" w:eastAsia="仿宋_GB2312" w:cs="仿宋_GB2312"/>
          <w:sz w:val="28"/>
          <w:szCs w:val="28"/>
          <w:highlight w:val="none"/>
        </w:rPr>
        <w:t>。</w:t>
      </w:r>
    </w:p>
    <w:p w14:paraId="19A77770">
      <w:pPr>
        <w:pStyle w:val="24"/>
        <w:keepNext w:val="0"/>
        <w:keepLines w:val="0"/>
        <w:pageBreakBefore w:val="0"/>
        <w:widowControl w:val="0"/>
        <w:tabs>
          <w:tab w:val="left" w:pos="973"/>
          <w:tab w:val="left" w:pos="2861"/>
          <w:tab w:val="left" w:pos="4541"/>
        </w:tabs>
        <w:kinsoku/>
        <w:wordWrap/>
        <w:overflowPunct/>
        <w:topLinePunct w:val="0"/>
        <w:autoSpaceDE/>
        <w:autoSpaceDN/>
        <w:bidi w:val="0"/>
        <w:adjustRightInd/>
        <w:snapToGrid w:val="0"/>
        <w:spacing w:line="288" w:lineRule="auto"/>
        <w:ind w:left="560" w:firstLine="0"/>
        <w:textAlignment w:val="auto"/>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3</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工程质量：</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；工期：</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eastAsia="zh-CN"/>
        </w:rPr>
        <w:t>月</w:t>
      </w:r>
      <w:r>
        <w:rPr>
          <w:rFonts w:hint="eastAsia" w:ascii="仿宋_GB2312" w:hAnsi="仿宋_GB2312" w:eastAsia="仿宋_GB2312" w:cs="仿宋_GB2312"/>
          <w:sz w:val="28"/>
          <w:szCs w:val="28"/>
          <w:highlight w:val="none"/>
        </w:rPr>
        <w:t>。</w:t>
      </w:r>
    </w:p>
    <w:p w14:paraId="72E1C47A">
      <w:pPr>
        <w:pStyle w:val="24"/>
        <w:keepNext w:val="0"/>
        <w:keepLines w:val="0"/>
        <w:pageBreakBefore w:val="0"/>
        <w:widowControl w:val="0"/>
        <w:tabs>
          <w:tab w:val="left" w:pos="973"/>
        </w:tabs>
        <w:kinsoku/>
        <w:wordWrap/>
        <w:overflowPunct/>
        <w:topLinePunct w:val="0"/>
        <w:autoSpaceDE/>
        <w:autoSpaceDN/>
        <w:bidi w:val="0"/>
        <w:adjustRightInd/>
        <w:snapToGrid w:val="0"/>
        <w:spacing w:line="288" w:lineRule="auto"/>
        <w:ind w:left="0" w:leftChars="0" w:firstLine="560" w:firstLineChars="200"/>
        <w:textAlignment w:val="auto"/>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4</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我方将与本</w:t>
      </w:r>
      <w:r>
        <w:rPr>
          <w:rFonts w:hint="eastAsia" w:ascii="仿宋_GB2312" w:hAnsi="仿宋_GB2312" w:eastAsia="仿宋_GB2312" w:cs="仿宋_GB2312"/>
          <w:sz w:val="28"/>
          <w:szCs w:val="28"/>
          <w:highlight w:val="none"/>
          <w:lang w:eastAsia="zh-CN"/>
        </w:rPr>
        <w:t>响应函</w:t>
      </w:r>
      <w:r>
        <w:rPr>
          <w:rFonts w:hint="eastAsia" w:ascii="仿宋_GB2312" w:hAnsi="仿宋_GB2312" w:eastAsia="仿宋_GB2312" w:cs="仿宋_GB2312"/>
          <w:sz w:val="28"/>
          <w:szCs w:val="28"/>
          <w:highlight w:val="none"/>
        </w:rPr>
        <w:t>一起提交</w:t>
      </w:r>
      <w:r>
        <w:rPr>
          <w:rFonts w:hint="eastAsia" w:ascii="仿宋_GB2312" w:hAnsi="仿宋_GB2312" w:eastAsia="仿宋_GB2312" w:cs="仿宋_GB2312"/>
          <w:sz w:val="28"/>
          <w:szCs w:val="28"/>
          <w:highlight w:val="none"/>
          <w:lang w:eastAsia="zh-CN"/>
        </w:rPr>
        <w:t>响应保证金</w:t>
      </w:r>
      <w:r>
        <w:rPr>
          <w:rFonts w:hint="eastAsia" w:ascii="仿宋_GB2312" w:hAnsi="仿宋_GB2312" w:eastAsia="仿宋_GB2312" w:cs="仿宋_GB2312"/>
          <w:sz w:val="28"/>
          <w:szCs w:val="28"/>
          <w:highlight w:val="none"/>
        </w:rPr>
        <w:t>，且承诺</w:t>
      </w:r>
      <w:r>
        <w:rPr>
          <w:rFonts w:hint="eastAsia" w:ascii="仿宋_GB2312" w:hAnsi="仿宋_GB2312" w:eastAsia="仿宋_GB2312" w:cs="仿宋_GB2312"/>
          <w:sz w:val="28"/>
          <w:szCs w:val="28"/>
          <w:highlight w:val="none"/>
          <w:lang w:eastAsia="zh-CN"/>
        </w:rPr>
        <w:t>响应保证金</w:t>
      </w:r>
      <w:r>
        <w:rPr>
          <w:rFonts w:hint="eastAsia" w:ascii="仿宋_GB2312" w:hAnsi="仿宋_GB2312" w:eastAsia="仿宋_GB2312" w:cs="仿宋_GB2312"/>
          <w:sz w:val="28"/>
          <w:szCs w:val="28"/>
          <w:highlight w:val="none"/>
        </w:rPr>
        <w:t>转出账户真实有效。</w:t>
      </w:r>
    </w:p>
    <w:p w14:paraId="617AB186">
      <w:pPr>
        <w:pStyle w:val="24"/>
        <w:keepNext w:val="0"/>
        <w:keepLines w:val="0"/>
        <w:pageBreakBefore w:val="0"/>
        <w:widowControl w:val="0"/>
        <w:tabs>
          <w:tab w:val="left" w:pos="973"/>
        </w:tabs>
        <w:kinsoku/>
        <w:wordWrap/>
        <w:overflowPunct/>
        <w:topLinePunct w:val="0"/>
        <w:autoSpaceDE/>
        <w:autoSpaceDN/>
        <w:bidi w:val="0"/>
        <w:adjustRightInd/>
        <w:snapToGrid w:val="0"/>
        <w:spacing w:line="288" w:lineRule="auto"/>
        <w:ind w:left="560" w:firstLine="0"/>
        <w:textAlignment w:val="auto"/>
        <w:outlineLvl w:val="9"/>
        <w:rPr>
          <w:rFonts w:ascii="仿宋_GB2312" w:hAnsi="仿宋_GB2312" w:eastAsia="仿宋_GB2312" w:cs="仿宋_GB2312"/>
          <w:sz w:val="28"/>
          <w:szCs w:val="28"/>
          <w:highlight w:val="none"/>
        </w:rPr>
      </w:pPr>
      <w:r>
        <w:rPr>
          <w:rFonts w:hint="eastAsia" w:ascii="仿宋_GB2312" w:hAnsi="仿宋_GB2312" w:cs="仿宋_GB2312" w:eastAsiaTheme="minorEastAsia"/>
          <w:sz w:val="28"/>
          <w:szCs w:val="28"/>
          <w:highlight w:val="none"/>
          <w:lang w:eastAsia="zh-CN"/>
        </w:rPr>
        <w:t>5</w:t>
      </w:r>
      <w:r>
        <w:rPr>
          <w:rFonts w:ascii="仿宋_GB2312" w:hAnsi="仿宋_GB2312" w:eastAsia="MS Mincho" w:cs="仿宋_GB2312"/>
          <w:sz w:val="28"/>
          <w:szCs w:val="28"/>
          <w:highlight w:val="none"/>
        </w:rPr>
        <w:t>.</w:t>
      </w:r>
      <w:r>
        <w:rPr>
          <w:rFonts w:hint="eastAsia" w:ascii="仿宋_GB2312" w:hAnsi="仿宋_GB2312" w:eastAsia="仿宋_GB2312" w:cs="仿宋_GB2312"/>
          <w:sz w:val="28"/>
          <w:szCs w:val="28"/>
          <w:highlight w:val="none"/>
        </w:rPr>
        <w:t>如我方</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，我方承诺：</w:t>
      </w:r>
    </w:p>
    <w:p w14:paraId="6FC0FC5B">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在收到</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通知书后，在</w:t>
      </w:r>
      <w:r>
        <w:rPr>
          <w:rFonts w:hint="eastAsia" w:ascii="仿宋_GB2312" w:hAnsi="仿宋_GB2312" w:eastAsia="仿宋_GB2312" w:cs="仿宋_GB2312"/>
          <w:sz w:val="28"/>
          <w:szCs w:val="28"/>
          <w:highlight w:val="none"/>
          <w:lang w:val="en-US" w:eastAsia="zh-CN"/>
        </w:rPr>
        <w:t>成交</w:t>
      </w:r>
      <w:r>
        <w:rPr>
          <w:rFonts w:hint="eastAsia" w:ascii="仿宋_GB2312" w:hAnsi="仿宋_GB2312" w:eastAsia="仿宋_GB2312" w:cs="仿宋_GB2312"/>
          <w:sz w:val="28"/>
          <w:szCs w:val="28"/>
          <w:highlight w:val="none"/>
        </w:rPr>
        <w:t>通知书规定的期限内与你方签订合同；</w:t>
      </w:r>
    </w:p>
    <w:p w14:paraId="4DC5F84E">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在签订合同时不向你方提出附加条件；</w:t>
      </w:r>
    </w:p>
    <w:p w14:paraId="7CF026CE">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按照</w:t>
      </w:r>
      <w:r>
        <w:rPr>
          <w:rFonts w:hint="eastAsia" w:ascii="仿宋_GB2312" w:hAnsi="仿宋_GB2312" w:eastAsia="仿宋_GB2312" w:cs="仿宋_GB2312"/>
          <w:sz w:val="28"/>
          <w:szCs w:val="28"/>
          <w:highlight w:val="none"/>
          <w:lang w:val="en-US" w:eastAsia="zh-CN"/>
        </w:rPr>
        <w:t>比选</w:t>
      </w:r>
      <w:r>
        <w:rPr>
          <w:rFonts w:hint="eastAsia" w:ascii="仿宋_GB2312" w:hAnsi="仿宋_GB2312" w:eastAsia="仿宋_GB2312" w:cs="仿宋_GB2312"/>
          <w:sz w:val="28"/>
          <w:szCs w:val="28"/>
          <w:highlight w:val="none"/>
        </w:rPr>
        <w:t>文件要求提交履约保证金；</w:t>
      </w:r>
    </w:p>
    <w:p w14:paraId="29DBA69D">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在合同约定的期限内完成合同规定的全部义务；</w:t>
      </w:r>
    </w:p>
    <w:p w14:paraId="1572E22A">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ascii="仿宋_GB2312" w:hAnsi="仿宋_GB2312" w:eastAsia="MS Mincho"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w:t>
      </w:r>
      <w:r>
        <w:rPr>
          <w:rFonts w:hint="eastAsia" w:ascii="仿宋_GB2312" w:hAnsi="仿宋_GB2312" w:eastAsia="仿宋_GB2312" w:cs="仿宋_GB2312"/>
          <w:sz w:val="28"/>
          <w:szCs w:val="28"/>
          <w:highlight w:val="none"/>
          <w:lang w:eastAsia="zh-CN"/>
        </w:rPr>
        <w:t>双</w:t>
      </w:r>
      <w:r>
        <w:rPr>
          <w:rFonts w:hint="eastAsia" w:ascii="仿宋_GB2312" w:hAnsi="仿宋_GB2312" w:eastAsia="仿宋_GB2312" w:cs="仿宋_GB2312"/>
          <w:sz w:val="28"/>
          <w:szCs w:val="28"/>
          <w:highlight w:val="none"/>
        </w:rPr>
        <w:t>方进行合同谈判之前，我方将按照</w:t>
      </w:r>
      <w:r>
        <w:rPr>
          <w:rFonts w:hint="eastAsia" w:ascii="仿宋_GB2312" w:hAnsi="仿宋_GB2312" w:eastAsia="仿宋_GB2312" w:cs="仿宋_GB2312"/>
          <w:sz w:val="28"/>
          <w:szCs w:val="28"/>
          <w:highlight w:val="none"/>
          <w:lang w:eastAsia="zh-CN"/>
        </w:rPr>
        <w:t>响应文件</w:t>
      </w:r>
      <w:r>
        <w:rPr>
          <w:rFonts w:hint="eastAsia" w:ascii="仿宋_GB2312" w:hAnsi="仿宋_GB2312" w:eastAsia="仿宋_GB2312" w:cs="仿宋_GB2312"/>
          <w:sz w:val="28"/>
          <w:szCs w:val="28"/>
          <w:highlight w:val="none"/>
        </w:rPr>
        <w:t>中填报人员及</w:t>
      </w:r>
      <w:r>
        <w:rPr>
          <w:rFonts w:hint="eastAsia" w:ascii="仿宋_GB2312" w:hAnsi="仿宋_GB2312" w:eastAsia="仿宋_GB2312" w:cs="仿宋_GB2312"/>
          <w:sz w:val="28"/>
          <w:szCs w:val="28"/>
          <w:highlight w:val="none"/>
          <w:lang w:val="en-US" w:eastAsia="zh-CN"/>
        </w:rPr>
        <w:t>比选</w:t>
      </w:r>
      <w:r>
        <w:rPr>
          <w:rFonts w:hint="eastAsia" w:ascii="仿宋_GB2312" w:hAnsi="仿宋_GB2312" w:eastAsia="仿宋_GB2312" w:cs="仿宋_GB2312"/>
          <w:sz w:val="28"/>
          <w:szCs w:val="28"/>
          <w:highlight w:val="none"/>
        </w:rPr>
        <w:t>文件提出的最低要</w:t>
      </w:r>
      <w:r>
        <w:rPr>
          <w:rFonts w:hint="eastAsia" w:ascii="仿宋_GB2312" w:hAnsi="仿宋_GB2312" w:eastAsia="仿宋_GB2312" w:cs="仿宋_GB2312"/>
          <w:color w:val="000000" w:themeColor="text1"/>
          <w:sz w:val="28"/>
          <w:szCs w:val="28"/>
          <w:highlight w:val="none"/>
          <w14:textFill>
            <w14:solidFill>
              <w14:schemeClr w14:val="tx1"/>
            </w14:solidFill>
          </w14:textFill>
        </w:rPr>
        <w:t>求填报派驻本标段的其他管理和技术人员及主要机械设备，经你方审批后作为派驻本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项目</w:t>
      </w:r>
      <w:r>
        <w:rPr>
          <w:rFonts w:hint="eastAsia" w:ascii="仿宋_GB2312" w:hAnsi="仿宋_GB2312" w:eastAsia="仿宋_GB2312" w:cs="仿宋_GB2312"/>
          <w:color w:val="000000" w:themeColor="text1"/>
          <w:sz w:val="28"/>
          <w:szCs w:val="28"/>
          <w:highlight w:val="none"/>
          <w14:textFill>
            <w14:solidFill>
              <w14:schemeClr w14:val="tx1"/>
            </w14:solidFill>
          </w14:textFill>
        </w:rPr>
        <w:t>的项目管理机构主要人员和主要设备且不进行更换。我方承诺除非</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比选</w:t>
      </w:r>
      <w:r>
        <w:rPr>
          <w:rFonts w:hint="eastAsia" w:ascii="仿宋_GB2312" w:hAnsi="仿宋_GB2312" w:eastAsia="仿宋_GB2312" w:cs="仿宋_GB2312"/>
          <w:color w:val="000000" w:themeColor="text1"/>
          <w:sz w:val="28"/>
          <w:szCs w:val="28"/>
          <w:highlight w:val="none"/>
          <w14:textFill>
            <w14:solidFill>
              <w14:schemeClr w14:val="tx1"/>
            </w14:solidFill>
          </w14:textFill>
        </w:rPr>
        <w:t>文件另有约定，我方派驻本</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项目专业分包施工</w:t>
      </w:r>
      <w:r>
        <w:rPr>
          <w:rFonts w:hint="eastAsia" w:ascii="仿宋_GB2312" w:hAnsi="仿宋_GB2312" w:eastAsia="仿宋_GB2312" w:cs="仿宋_GB2312"/>
          <w:sz w:val="28"/>
          <w:szCs w:val="28"/>
          <w:highlight w:val="none"/>
          <w:lang w:val="en-US" w:eastAsia="zh-CN"/>
        </w:rPr>
        <w:t>负责人</w:t>
      </w:r>
      <w:r>
        <w:rPr>
          <w:rFonts w:hint="eastAsia" w:ascii="仿宋_GB2312" w:hAnsi="仿宋_GB2312" w:eastAsia="仿宋_GB2312" w:cs="仿宋_GB2312"/>
          <w:sz w:val="28"/>
          <w:szCs w:val="28"/>
          <w:highlight w:val="none"/>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highlight w:val="none"/>
          <w:lang w:eastAsia="zh-CN"/>
        </w:rPr>
        <w:t>成交</w:t>
      </w:r>
      <w:r>
        <w:rPr>
          <w:rFonts w:hint="eastAsia" w:ascii="仿宋_GB2312" w:hAnsi="仿宋_GB2312" w:eastAsia="仿宋_GB2312" w:cs="仿宋_GB2312"/>
          <w:sz w:val="28"/>
          <w:szCs w:val="28"/>
          <w:highlight w:val="none"/>
        </w:rPr>
        <w:t>资格；</w:t>
      </w:r>
    </w:p>
    <w:p w14:paraId="1C197B2D">
      <w:pPr>
        <w:pStyle w:val="24"/>
        <w:keepNext w:val="0"/>
        <w:keepLines w:val="0"/>
        <w:pageBreakBefore w:val="0"/>
        <w:widowControl w:val="0"/>
        <w:tabs>
          <w:tab w:val="left" w:pos="1130"/>
        </w:tabs>
        <w:kinsoku/>
        <w:wordWrap/>
        <w:overflowPunct/>
        <w:topLinePunct w:val="0"/>
        <w:autoSpaceDE/>
        <w:autoSpaceDN/>
        <w:bidi w:val="0"/>
        <w:adjustRightInd/>
        <w:snapToGrid w:val="0"/>
        <w:spacing w:line="288" w:lineRule="auto"/>
        <w:ind w:left="0"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w:t>
      </w:r>
      <w:r>
        <w:rPr>
          <w:rFonts w:ascii="仿宋_GB2312" w:hAnsi="仿宋_GB2312" w:eastAsia="仿宋_GB2312" w:cs="仿宋_GB2312"/>
          <w:sz w:val="28"/>
          <w:szCs w:val="28"/>
          <w:highlight w:val="none"/>
        </w:rPr>
        <w:t>按照《纳税人跨县（市、区）提供建筑服务增值税征收管理暂行办法》（国家税务总局公告 2016 年第 17 号）规定，在建筑服务发生地及时足额预缴增值税（ 适用于注册地不在合肥市行政区域范围（含四县一市）的</w:t>
      </w:r>
      <w:r>
        <w:rPr>
          <w:rFonts w:hint="eastAsia" w:ascii="仿宋_GB2312" w:hAnsi="仿宋_GB2312" w:eastAsia="仿宋_GB2312" w:cs="仿宋_GB2312"/>
          <w:sz w:val="28"/>
          <w:szCs w:val="28"/>
          <w:highlight w:val="none"/>
          <w:lang w:eastAsia="zh-CN"/>
        </w:rPr>
        <w:t>成交</w:t>
      </w:r>
      <w:r>
        <w:rPr>
          <w:rFonts w:ascii="仿宋_GB2312" w:hAnsi="仿宋_GB2312" w:eastAsia="仿宋_GB2312" w:cs="仿宋_GB2312"/>
          <w:sz w:val="28"/>
          <w:szCs w:val="28"/>
          <w:highlight w:val="none"/>
        </w:rPr>
        <w:t>人）；</w:t>
      </w:r>
    </w:p>
    <w:p w14:paraId="39CA8929">
      <w:pPr>
        <w:keepNext w:val="0"/>
        <w:keepLines w:val="0"/>
        <w:pageBreakBefore w:val="0"/>
        <w:widowControl w:val="0"/>
        <w:tabs>
          <w:tab w:val="left" w:pos="920"/>
        </w:tabs>
        <w:kinsoku/>
        <w:wordWrap/>
        <w:overflowPunct/>
        <w:topLinePunct w:val="0"/>
        <w:autoSpaceDE/>
        <w:autoSpaceDN/>
        <w:bidi w:val="0"/>
        <w:adjustRightInd/>
        <w:snapToGrid w:val="0"/>
        <w:spacing w:line="288" w:lineRule="auto"/>
        <w:ind w:firstLine="560" w:firstLineChars="200"/>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除非另外达成协议并生效，你方的成交通知书和本响应文件以及</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文件、</w:t>
      </w:r>
      <w:r>
        <w:rPr>
          <w:rFonts w:hint="eastAsia" w:ascii="仿宋_GB2312" w:hAnsi="仿宋_GB2312" w:eastAsia="仿宋_GB2312" w:cs="仿宋_GB2312"/>
          <w:sz w:val="28"/>
          <w:szCs w:val="28"/>
          <w:highlight w:val="none"/>
          <w:lang w:eastAsia="zh-CN"/>
        </w:rPr>
        <w:t>比选</w:t>
      </w:r>
      <w:r>
        <w:rPr>
          <w:rFonts w:hint="eastAsia" w:ascii="仿宋_GB2312" w:hAnsi="仿宋_GB2312" w:eastAsia="仿宋_GB2312" w:cs="仿宋_GB2312"/>
          <w:sz w:val="28"/>
          <w:szCs w:val="28"/>
          <w:highlight w:val="none"/>
        </w:rPr>
        <w:t>文件澄清、修改、补充文件将成为约束双方的合同文件的组成部分。</w:t>
      </w:r>
    </w:p>
    <w:p w14:paraId="79284C26">
      <w:pPr>
        <w:keepNext w:val="0"/>
        <w:keepLines w:val="0"/>
        <w:pageBreakBefore w:val="0"/>
        <w:widowControl w:val="0"/>
        <w:tabs>
          <w:tab w:val="left" w:pos="920"/>
          <w:tab w:val="left" w:pos="3648"/>
        </w:tabs>
        <w:kinsoku/>
        <w:wordWrap/>
        <w:overflowPunct/>
        <w:topLinePunct w:val="0"/>
        <w:autoSpaceDE/>
        <w:autoSpaceDN/>
        <w:bidi w:val="0"/>
        <w:adjustRightInd/>
        <w:snapToGrid w:val="0"/>
        <w:spacing w:line="288" w:lineRule="auto"/>
        <w:ind w:firstLine="554" w:firstLineChars="200"/>
        <w:textAlignment w:val="auto"/>
        <w:rPr>
          <w:rFonts w:ascii="仿宋_GB2312" w:hAnsi="仿宋_GB2312" w:eastAsia="仿宋_GB2312" w:cs="仿宋_GB2312"/>
          <w:sz w:val="28"/>
          <w:szCs w:val="28"/>
          <w:highlight w:val="none"/>
        </w:rPr>
      </w:pPr>
      <w:r>
        <w:rPr>
          <w:rFonts w:ascii="仿宋_GB2312" w:hAnsi="仿宋_GB2312" w:eastAsia="仿宋_GB2312" w:cs="仿宋_GB2312"/>
          <w:w w:val="99"/>
          <w:sz w:val="28"/>
          <w:szCs w:val="28"/>
          <w:highlight w:val="none"/>
        </w:rPr>
        <w:t>7.</w:t>
      </w:r>
      <w:r>
        <w:rPr>
          <w:rFonts w:hint="eastAsia" w:ascii="仿宋_GB2312" w:hAnsi="仿宋_GB2312" w:eastAsia="仿宋_GB2312" w:cs="仿宋_GB2312"/>
          <w:w w:val="99"/>
          <w:sz w:val="28"/>
          <w:szCs w:val="28"/>
          <w:highlight w:val="none"/>
        </w:rPr>
        <w:t xml:space="preserve"> </w:t>
      </w:r>
      <w:r>
        <w:rPr>
          <w:rFonts w:hint="eastAsia" w:ascii="仿宋_GB2312" w:hAnsi="仿宋_GB2312" w:eastAsia="仿宋_GB2312" w:cs="仿宋_GB2312"/>
          <w:w w:val="99"/>
          <w:sz w:val="28"/>
          <w:szCs w:val="28"/>
          <w:highlight w:val="none"/>
          <w:u w:val="single"/>
        </w:rPr>
        <w:t xml:space="preserve">              </w:t>
      </w:r>
      <w:r>
        <w:rPr>
          <w:rFonts w:hint="eastAsia" w:ascii="仿宋_GB2312" w:hAnsi="仿宋_GB2312" w:eastAsia="仿宋_GB2312" w:cs="仿宋_GB2312"/>
          <w:sz w:val="28"/>
          <w:szCs w:val="28"/>
          <w:highlight w:val="none"/>
        </w:rPr>
        <w:t>（其他补充说明）。</w:t>
      </w:r>
    </w:p>
    <w:p w14:paraId="7A3B63F6">
      <w:pPr>
        <w:pStyle w:val="10"/>
        <w:spacing w:line="480" w:lineRule="exact"/>
        <w:rPr>
          <w:rFonts w:ascii="仿宋_GB2312" w:hAnsi="仿宋_GB2312" w:eastAsia="仿宋_GB2312" w:cs="仿宋_GB2312"/>
          <w:sz w:val="28"/>
          <w:szCs w:val="28"/>
          <w:highlight w:val="none"/>
        </w:rPr>
      </w:pPr>
    </w:p>
    <w:p w14:paraId="50C0E82F">
      <w:pPr>
        <w:pStyle w:val="10"/>
        <w:tabs>
          <w:tab w:val="left" w:pos="6379"/>
        </w:tabs>
        <w:spacing w:line="480" w:lineRule="exact"/>
        <w:ind w:firstLine="1400" w:firstLineChars="500"/>
        <w:jc w:val="both"/>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 xml:space="preserve"> ：</w:t>
      </w:r>
      <w:bookmarkStart w:id="118" w:name="_Hlk122530524"/>
      <w:r>
        <w:rPr>
          <w:rFonts w:hint="eastAsia" w:ascii="仿宋_GB2312" w:hAnsi="仿宋_GB2312" w:eastAsia="仿宋_GB2312" w:cs="仿宋_GB2312"/>
          <w:sz w:val="28"/>
          <w:szCs w:val="28"/>
          <w:highlight w:val="none"/>
          <w:u w:val="single"/>
        </w:rPr>
        <w:t xml:space="preserve">                         </w:t>
      </w:r>
      <w:bookmarkEnd w:id="118"/>
      <w:r>
        <w:rPr>
          <w:rFonts w:hint="eastAsia" w:ascii="仿宋_GB2312" w:hAnsi="仿宋_GB2312" w:eastAsia="仿宋_GB2312" w:cs="仿宋_GB2312"/>
          <w:sz w:val="28"/>
          <w:szCs w:val="28"/>
          <w:highlight w:val="none"/>
        </w:rPr>
        <w:t>（盖单位章）</w:t>
      </w:r>
    </w:p>
    <w:p w14:paraId="09A1BD3E">
      <w:pPr>
        <w:pStyle w:val="10"/>
        <w:tabs>
          <w:tab w:val="left" w:pos="6379"/>
        </w:tabs>
        <w:spacing w:line="520" w:lineRule="exact"/>
        <w:ind w:firstLine="1400" w:firstLineChars="5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（签字或盖章）</w:t>
      </w:r>
    </w:p>
    <w:p w14:paraId="4ECE5735">
      <w:pPr>
        <w:pStyle w:val="10"/>
        <w:tabs>
          <w:tab w:val="left" w:leader="underscore" w:pos="5076"/>
        </w:tabs>
        <w:spacing w:before="3" w:line="520" w:lineRule="exact"/>
        <w:ind w:left="708" w:right="2081"/>
        <w:rPr>
          <w:rFonts w:ascii="仿宋_GB2312" w:hAnsi="仿宋_GB2312" w:eastAsia="仿宋_GB2312" w:cs="仿宋_GB2312"/>
          <w:sz w:val="28"/>
          <w:szCs w:val="28"/>
          <w:highlight w:val="none"/>
        </w:rPr>
      </w:pPr>
      <w:r>
        <w:rPr>
          <w:rFonts w:ascii="仿宋_GB2312" w:hAnsi="仿宋_GB2312" w:eastAsia="仿宋_GB2312" w:cs="仿宋_GB2312"/>
          <w:sz w:val="28"/>
          <w:szCs w:val="28"/>
          <w:highlight w:val="none"/>
        </w:rPr>
        <w:t>日 期 ：</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年</w:t>
      </w:r>
      <w:r>
        <w:rPr>
          <w:rFonts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月</w:t>
      </w:r>
      <w:r>
        <w:rPr>
          <w:rFonts w:ascii="仿宋_GB2312" w:hAnsi="仿宋_GB2312" w:eastAsia="仿宋_GB2312" w:cs="仿宋_GB2312"/>
          <w:sz w:val="28"/>
          <w:szCs w:val="28"/>
          <w:highlight w:val="none"/>
          <w:u w:val="single"/>
        </w:rPr>
        <w:t xml:space="preserve">        </w:t>
      </w:r>
      <w:r>
        <w:rPr>
          <w:rFonts w:ascii="仿宋_GB2312" w:hAnsi="仿宋_GB2312" w:eastAsia="仿宋_GB2312" w:cs="仿宋_GB2312"/>
          <w:sz w:val="28"/>
          <w:szCs w:val="28"/>
          <w:highlight w:val="none"/>
        </w:rPr>
        <w:t xml:space="preserve">日 </w:t>
      </w:r>
    </w:p>
    <w:p w14:paraId="6E310C8A">
      <w:pPr>
        <w:spacing w:line="480" w:lineRule="exact"/>
        <w:ind w:firstLine="560" w:firstLineChars="200"/>
        <w:rPr>
          <w:rFonts w:ascii="仿宋_GB2312" w:hAnsi="仿宋_GB2312" w:eastAsia="仿宋_GB2312" w:cs="仿宋_GB2312"/>
          <w:sz w:val="28"/>
          <w:szCs w:val="28"/>
          <w:highlight w:val="none"/>
        </w:rPr>
        <w:sectPr>
          <w:pgSz w:w="11910" w:h="16840"/>
          <w:pgMar w:top="1340" w:right="1180" w:bottom="1040" w:left="1180" w:header="897" w:footer="849" w:gutter="0"/>
          <w:pgNumType w:fmt="decimal"/>
          <w:cols w:space="720" w:num="1"/>
        </w:sectPr>
      </w:pPr>
    </w:p>
    <w:p w14:paraId="0FCB99B8">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rPr>
        <w:t>二、法定代表人身份证明或授权委托书</w:t>
      </w:r>
    </w:p>
    <w:p w14:paraId="6CAA877A">
      <w:pPr>
        <w:pStyle w:val="10"/>
        <w:rPr>
          <w:rFonts w:ascii="黑体"/>
          <w:sz w:val="24"/>
          <w:highlight w:val="none"/>
        </w:rPr>
      </w:pPr>
    </w:p>
    <w:p w14:paraId="3D1496CF">
      <w:pPr>
        <w:pStyle w:val="10"/>
        <w:spacing w:before="1"/>
        <w:rPr>
          <w:rFonts w:ascii="黑体"/>
          <w:sz w:val="18"/>
          <w:highlight w:val="none"/>
        </w:rPr>
      </w:pPr>
    </w:p>
    <w:p w14:paraId="62FA92EF">
      <w:pPr>
        <w:jc w:val="center"/>
        <w:rPr>
          <w:rFonts w:ascii="黑体" w:eastAsia="黑体"/>
          <w:sz w:val="28"/>
          <w:szCs w:val="28"/>
          <w:highlight w:val="none"/>
        </w:rPr>
      </w:pPr>
      <w:r>
        <w:rPr>
          <w:rFonts w:hint="eastAsia" w:ascii="黑体" w:eastAsia="黑体"/>
          <w:sz w:val="28"/>
          <w:szCs w:val="28"/>
          <w:highlight w:val="none"/>
        </w:rPr>
        <w:t>法定代表人身份证明</w:t>
      </w:r>
    </w:p>
    <w:p w14:paraId="16FC8392">
      <w:pPr>
        <w:pStyle w:val="10"/>
        <w:rPr>
          <w:rFonts w:ascii="黑体"/>
          <w:sz w:val="24"/>
          <w:highlight w:val="none"/>
        </w:rPr>
      </w:pPr>
    </w:p>
    <w:p w14:paraId="5F7F44B0">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p>
    <w:p w14:paraId="77F586FB">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单位性质：</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p>
    <w:p w14:paraId="05DFC4FD">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地址：</w:t>
      </w:r>
      <w:r>
        <w:rPr>
          <w:rFonts w:hint="eastAsia" w:ascii="仿宋_GB2312" w:hAnsi="仿宋_GB2312" w:eastAsia="仿宋_GB2312" w:cs="仿宋_GB2312"/>
          <w:sz w:val="28"/>
          <w:szCs w:val="28"/>
          <w:highlight w:val="none"/>
          <w:u w:val="single"/>
        </w:rPr>
        <w:t xml:space="preserve">                                   </w:t>
      </w:r>
    </w:p>
    <w:p w14:paraId="1D98264A">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成立时间：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日</w:t>
      </w:r>
    </w:p>
    <w:p w14:paraId="5A9D9E5F">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经营期限：</w:t>
      </w:r>
      <w:r>
        <w:rPr>
          <w:rFonts w:hint="eastAsia" w:ascii="仿宋_GB2312" w:hAnsi="仿宋_GB2312" w:eastAsia="仿宋_GB2312" w:cs="仿宋_GB2312"/>
          <w:sz w:val="28"/>
          <w:szCs w:val="28"/>
          <w:highlight w:val="none"/>
          <w:u w:val="single"/>
        </w:rPr>
        <w:t xml:space="preserve">                               </w:t>
      </w:r>
    </w:p>
    <w:p w14:paraId="2DA66E6E">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姓名：</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sz w:val="28"/>
          <w:szCs w:val="28"/>
          <w:highlight w:val="none"/>
        </w:rPr>
        <w:t xml:space="preserve"> 性别：</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年龄：</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职务：</w:t>
      </w:r>
      <w:r>
        <w:rPr>
          <w:rFonts w:hint="eastAsia" w:ascii="仿宋_GB2312" w:hAnsi="仿宋_GB2312" w:eastAsia="仿宋_GB2312" w:cs="仿宋_GB2312"/>
          <w:sz w:val="28"/>
          <w:szCs w:val="28"/>
          <w:highlight w:val="none"/>
          <w:u w:val="single"/>
        </w:rPr>
        <w:t xml:space="preserve">        </w:t>
      </w:r>
    </w:p>
    <w:p w14:paraId="07587F44">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系</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名称)的法定代表人。</w:t>
      </w:r>
    </w:p>
    <w:p w14:paraId="3089EBED">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附：法定代表人身份证正反面复印件</w:t>
      </w:r>
    </w:p>
    <w:p w14:paraId="75613F3F">
      <w:pPr>
        <w:spacing w:line="560" w:lineRule="exact"/>
        <w:ind w:firstLine="560" w:firstLineChars="200"/>
        <w:rPr>
          <w:rFonts w:ascii="仿宋_GB2312" w:hAnsi="仿宋_GB2312" w:eastAsia="仿宋_GB2312" w:cs="仿宋_GB2312"/>
          <w:sz w:val="28"/>
          <w:szCs w:val="28"/>
          <w:highlight w:val="none"/>
        </w:rPr>
      </w:pPr>
    </w:p>
    <w:p w14:paraId="414B8BD3">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特此证明。</w:t>
      </w:r>
    </w:p>
    <w:p w14:paraId="2FC4FB56">
      <w:pPr>
        <w:spacing w:line="560" w:lineRule="exact"/>
        <w:rPr>
          <w:rFonts w:ascii="仿宋_GB2312" w:hAnsi="仿宋_GB2312" w:eastAsia="仿宋_GB2312" w:cs="仿宋_GB2312"/>
          <w:sz w:val="28"/>
          <w:szCs w:val="28"/>
          <w:highlight w:val="none"/>
        </w:rPr>
      </w:pPr>
    </w:p>
    <w:p w14:paraId="432475A3">
      <w:pPr>
        <w:spacing w:line="560" w:lineRule="exact"/>
        <w:rPr>
          <w:rFonts w:ascii="仿宋_GB2312" w:hAnsi="仿宋_GB2312" w:eastAsia="仿宋_GB2312" w:cs="仿宋_GB2312"/>
          <w:sz w:val="28"/>
          <w:szCs w:val="28"/>
          <w:highlight w:val="none"/>
        </w:rPr>
      </w:pPr>
    </w:p>
    <w:p w14:paraId="68B6F3D2">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盖单位章)</w:t>
      </w:r>
    </w:p>
    <w:p w14:paraId="3CCBF48C">
      <w:pPr>
        <w:pStyle w:val="10"/>
        <w:spacing w:after="0" w:line="560" w:lineRule="exact"/>
        <w:rPr>
          <w:rFonts w:ascii="仿宋_GB2312" w:hAnsi="仿宋_GB2312" w:eastAsia="仿宋_GB2312" w:cs="仿宋_GB2312"/>
          <w:sz w:val="28"/>
          <w:szCs w:val="28"/>
          <w:highlight w:val="none"/>
          <w:lang w:val="zh-CN" w:bidi="zh-CN"/>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 xml:space="preserve"> 日  </w:t>
      </w:r>
    </w:p>
    <w:p w14:paraId="721719FC">
      <w:pPr>
        <w:pStyle w:val="10"/>
        <w:tabs>
          <w:tab w:val="left" w:pos="6747"/>
          <w:tab w:val="left" w:pos="7795"/>
          <w:tab w:val="left" w:pos="8847"/>
        </w:tabs>
        <w:spacing w:after="0" w:line="560" w:lineRule="exact"/>
        <w:rPr>
          <w:rFonts w:ascii="仿宋_GB2312" w:hAnsi="仿宋_GB2312" w:eastAsia="仿宋_GB2312" w:cs="仿宋_GB2312"/>
          <w:sz w:val="28"/>
          <w:szCs w:val="28"/>
          <w:highlight w:val="none"/>
          <w:lang w:val="zh-CN" w:bidi="zh-CN"/>
        </w:rPr>
      </w:pPr>
      <w:r>
        <w:rPr>
          <w:rFonts w:hint="eastAsia" w:ascii="仿宋_GB2312" w:hAnsi="仿宋_GB2312" w:eastAsia="仿宋_GB2312" w:cs="仿宋_GB2312"/>
          <w:sz w:val="28"/>
          <w:szCs w:val="28"/>
          <w:highlight w:val="none"/>
          <w:lang w:val="zh-CN" w:bidi="zh-CN"/>
        </w:rPr>
        <w:t xml:space="preserve"> </w:t>
      </w:r>
      <w:r>
        <w:rPr>
          <w:rFonts w:hint="eastAsia" w:ascii="仿宋_GB2312" w:hAnsi="仿宋_GB2312" w:eastAsia="仿宋_GB2312" w:cs="仿宋_GB2312"/>
          <w:sz w:val="28"/>
          <w:szCs w:val="28"/>
          <w:highlight w:val="none"/>
          <w:lang w:val="zh-CN" w:bidi="zh-CN"/>
        </w:rPr>
        <w:tab/>
      </w:r>
    </w:p>
    <w:p w14:paraId="5E9DA12C">
      <w:pPr>
        <w:rPr>
          <w:rFonts w:ascii="仿宋_GB2312" w:hAnsi="仿宋_GB2312" w:eastAsia="仿宋_GB2312" w:cs="仿宋_GB2312"/>
          <w:sz w:val="28"/>
          <w:szCs w:val="28"/>
          <w:highlight w:val="none"/>
          <w:lang w:val="zh-CN" w:bidi="zh-CN"/>
        </w:rPr>
      </w:pPr>
    </w:p>
    <w:p w14:paraId="030B6D2F">
      <w:pPr>
        <w:pStyle w:val="10"/>
        <w:rPr>
          <w:rFonts w:ascii="仿宋_GB2312" w:hAnsi="仿宋_GB2312" w:eastAsia="仿宋_GB2312" w:cs="仿宋_GB2312"/>
          <w:sz w:val="28"/>
          <w:szCs w:val="28"/>
          <w:highlight w:val="none"/>
          <w:lang w:val="zh-CN" w:bidi="zh-CN"/>
        </w:rPr>
      </w:pPr>
    </w:p>
    <w:p w14:paraId="769ECB95">
      <w:pPr>
        <w:rPr>
          <w:rFonts w:ascii="仿宋_GB2312" w:hAnsi="仿宋_GB2312" w:eastAsia="仿宋_GB2312" w:cs="仿宋_GB2312"/>
          <w:sz w:val="28"/>
          <w:szCs w:val="28"/>
          <w:highlight w:val="none"/>
          <w:lang w:val="zh-CN" w:bidi="zh-CN"/>
        </w:rPr>
      </w:pPr>
    </w:p>
    <w:p w14:paraId="28DDB93A">
      <w:pPr>
        <w:pStyle w:val="10"/>
        <w:rPr>
          <w:rFonts w:ascii="仿宋_GB2312" w:hAnsi="仿宋_GB2312" w:eastAsia="仿宋_GB2312" w:cs="仿宋_GB2312"/>
          <w:sz w:val="28"/>
          <w:szCs w:val="28"/>
          <w:highlight w:val="none"/>
          <w:lang w:val="zh-CN" w:bidi="zh-CN"/>
        </w:rPr>
      </w:pPr>
    </w:p>
    <w:p w14:paraId="63A7AF5E">
      <w:pPr>
        <w:rPr>
          <w:rFonts w:ascii="仿宋_GB2312" w:hAnsi="仿宋_GB2312" w:eastAsia="仿宋_GB2312" w:cs="仿宋_GB2312"/>
          <w:sz w:val="28"/>
          <w:szCs w:val="28"/>
          <w:highlight w:val="none"/>
          <w:lang w:val="zh-CN" w:bidi="zh-CN"/>
        </w:rPr>
      </w:pPr>
    </w:p>
    <w:p w14:paraId="5B62FCDA">
      <w:pPr>
        <w:pStyle w:val="10"/>
        <w:rPr>
          <w:rFonts w:ascii="仿宋_GB2312" w:hAnsi="仿宋_GB2312" w:eastAsia="仿宋_GB2312" w:cs="仿宋_GB2312"/>
          <w:sz w:val="28"/>
          <w:szCs w:val="28"/>
          <w:highlight w:val="none"/>
          <w:lang w:val="zh-CN" w:bidi="zh-CN"/>
        </w:rPr>
      </w:pPr>
    </w:p>
    <w:p w14:paraId="1D66E235">
      <w:pPr>
        <w:rPr>
          <w:rFonts w:ascii="仿宋_GB2312" w:hAnsi="仿宋_GB2312" w:eastAsia="仿宋_GB2312" w:cs="仿宋_GB2312"/>
          <w:sz w:val="28"/>
          <w:szCs w:val="28"/>
          <w:highlight w:val="none"/>
          <w:lang w:val="zh-CN" w:bidi="zh-CN"/>
        </w:rPr>
      </w:pPr>
    </w:p>
    <w:p w14:paraId="54938435">
      <w:pPr>
        <w:pStyle w:val="10"/>
        <w:rPr>
          <w:rFonts w:ascii="仿宋_GB2312" w:hAnsi="仿宋_GB2312" w:eastAsia="仿宋_GB2312" w:cs="仿宋_GB2312"/>
          <w:sz w:val="28"/>
          <w:szCs w:val="28"/>
          <w:highlight w:val="none"/>
          <w:lang w:val="zh-CN" w:bidi="zh-CN"/>
        </w:rPr>
      </w:pPr>
    </w:p>
    <w:p w14:paraId="152978C5">
      <w:pPr>
        <w:rPr>
          <w:rFonts w:ascii="Times New Roman" w:hAnsi="Times New Roman" w:eastAsia="黑体"/>
          <w:bCs/>
          <w:sz w:val="28"/>
          <w:szCs w:val="28"/>
          <w:highlight w:val="none"/>
        </w:rPr>
      </w:pPr>
    </w:p>
    <w:p w14:paraId="01B1E34D">
      <w:pPr>
        <w:jc w:val="center"/>
        <w:rPr>
          <w:highlight w:val="none"/>
          <w:lang w:val="zh-CN"/>
        </w:rPr>
      </w:pPr>
      <w:r>
        <w:rPr>
          <w:rFonts w:ascii="Times New Roman" w:hAnsi="Times New Roman" w:eastAsia="黑体"/>
          <w:sz w:val="28"/>
          <w:szCs w:val="28"/>
          <w:highlight w:val="none"/>
        </w:rPr>
        <w:t>授权委托书</w:t>
      </w:r>
    </w:p>
    <w:p w14:paraId="0214AD3E">
      <w:pPr>
        <w:topLinePunct/>
        <w:spacing w:line="440" w:lineRule="exact"/>
        <w:ind w:firstLine="480" w:firstLineChars="200"/>
        <w:rPr>
          <w:rFonts w:ascii="仿宋_GB2312" w:hAnsi="仿宋_GB2312" w:eastAsia="仿宋_GB2312" w:cs="仿宋_GB2312"/>
          <w:sz w:val="24"/>
          <w:highlight w:val="none"/>
        </w:rPr>
      </w:pPr>
    </w:p>
    <w:p w14:paraId="463D731A">
      <w:pPr>
        <w:topLinePunct/>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姓名)系</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名称)的法定代表人，现委托</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姓名)为我方代理人。代理人根据授权，以我方名义签署、澄清、说明、补正、递交、撤回、修改</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项目</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工程</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kern w:val="0"/>
          <w:sz w:val="28"/>
          <w:szCs w:val="28"/>
          <w:u w:val="none"/>
          <w:lang w:val="en-US" w:eastAsia="zh-CN"/>
        </w:rPr>
        <w:t>标段</w:t>
      </w:r>
      <w:r>
        <w:rPr>
          <w:rFonts w:hint="eastAsia" w:ascii="仿宋_GB2312" w:hAnsi="仿宋_GB2312" w:eastAsia="仿宋_GB2312" w:cs="仿宋_GB2312"/>
          <w:color w:val="000000"/>
          <w:kern w:val="0"/>
          <w:sz w:val="28"/>
          <w:szCs w:val="28"/>
          <w:u w:val="none"/>
        </w:rPr>
        <w:t>劳务</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专业分包</w:t>
      </w:r>
      <w:r>
        <w:rPr>
          <w:rFonts w:hint="eastAsia" w:ascii="仿宋_GB2312" w:hAnsi="仿宋_GB2312" w:eastAsia="仿宋_GB2312" w:cs="仿宋_GB2312"/>
          <w:color w:val="000000"/>
          <w:kern w:val="0"/>
          <w:sz w:val="28"/>
          <w:szCs w:val="28"/>
          <w:u w:val="none"/>
          <w:lang w:eastAsia="zh-CN"/>
        </w:rPr>
        <w:t>）</w:t>
      </w:r>
      <w:r>
        <w:rPr>
          <w:rFonts w:hint="eastAsia" w:ascii="仿宋_GB2312" w:hAnsi="仿宋_GB2312" w:eastAsia="仿宋_GB2312" w:cs="仿宋_GB2312"/>
          <w:color w:val="000000"/>
          <w:kern w:val="0"/>
          <w:sz w:val="28"/>
          <w:szCs w:val="28"/>
          <w:u w:val="none"/>
          <w:lang w:val="en-US" w:eastAsia="zh-CN"/>
        </w:rPr>
        <w:t>比选</w:t>
      </w:r>
      <w:r>
        <w:rPr>
          <w:rFonts w:hint="eastAsia" w:ascii="仿宋_GB2312" w:hAnsi="仿宋_GB2312" w:eastAsia="仿宋_GB2312" w:cs="仿宋_GB2312"/>
          <w:sz w:val="28"/>
          <w:szCs w:val="28"/>
          <w:highlight w:val="none"/>
        </w:rPr>
        <w:t>响应文件、签订合同和处理有关事宜，其法律后果由我方承担。</w:t>
      </w:r>
    </w:p>
    <w:p w14:paraId="393B306B">
      <w:pPr>
        <w:spacing w:line="56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委托期限：</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w:t>
      </w:r>
    </w:p>
    <w:p w14:paraId="6BD6F784">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代理人无转委托权。</w:t>
      </w:r>
    </w:p>
    <w:p w14:paraId="6285D71B">
      <w:pPr>
        <w:spacing w:line="56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附：法定代表人身份证明、委托代理人的身份证正反面复印件</w:t>
      </w:r>
    </w:p>
    <w:p w14:paraId="7E397538">
      <w:pPr>
        <w:spacing w:line="440" w:lineRule="exact"/>
        <w:ind w:firstLine="560" w:firstLineChars="200"/>
        <w:rPr>
          <w:rFonts w:ascii="仿宋_GB2312" w:hAnsi="仿宋_GB2312" w:eastAsia="仿宋_GB2312" w:cs="仿宋_GB2312"/>
          <w:sz w:val="28"/>
          <w:szCs w:val="28"/>
          <w:highlight w:val="none"/>
        </w:rPr>
      </w:pPr>
    </w:p>
    <w:p w14:paraId="6F685EEE">
      <w:pPr>
        <w:spacing w:line="440" w:lineRule="exact"/>
        <w:rPr>
          <w:rFonts w:ascii="仿宋_GB2312" w:hAnsi="仿宋_GB2312" w:eastAsia="仿宋_GB2312" w:cs="仿宋_GB2312"/>
          <w:sz w:val="28"/>
          <w:szCs w:val="28"/>
          <w:highlight w:val="none"/>
        </w:rPr>
      </w:pPr>
    </w:p>
    <w:p w14:paraId="70016635">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盖单位章)</w:t>
      </w:r>
    </w:p>
    <w:p w14:paraId="6DD24669">
      <w:pPr>
        <w:spacing w:line="440" w:lineRule="exact"/>
        <w:rPr>
          <w:rFonts w:ascii="仿宋_GB2312" w:hAnsi="仿宋_GB2312" w:eastAsia="仿宋_GB2312" w:cs="仿宋_GB2312"/>
          <w:sz w:val="28"/>
          <w:szCs w:val="28"/>
          <w:highlight w:val="none"/>
        </w:rPr>
      </w:pPr>
    </w:p>
    <w:p w14:paraId="72A4E656">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法定代表人：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签名)</w:t>
      </w:r>
    </w:p>
    <w:p w14:paraId="0E4D3F09">
      <w:pPr>
        <w:spacing w:line="440" w:lineRule="exact"/>
        <w:rPr>
          <w:rFonts w:ascii="仿宋_GB2312" w:hAnsi="仿宋_GB2312" w:eastAsia="仿宋_GB2312" w:cs="仿宋_GB2312"/>
          <w:sz w:val="28"/>
          <w:szCs w:val="28"/>
          <w:highlight w:val="none"/>
        </w:rPr>
      </w:pPr>
    </w:p>
    <w:p w14:paraId="54D4EFE4">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身份证号码：</w:t>
      </w:r>
      <w:r>
        <w:rPr>
          <w:rFonts w:hint="eastAsia" w:ascii="仿宋_GB2312" w:hAnsi="仿宋_GB2312" w:eastAsia="仿宋_GB2312" w:cs="仿宋_GB2312"/>
          <w:sz w:val="28"/>
          <w:szCs w:val="28"/>
          <w:highlight w:val="none"/>
          <w:u w:val="single"/>
        </w:rPr>
        <w:t xml:space="preserve">                                    </w:t>
      </w:r>
    </w:p>
    <w:p w14:paraId="5BF8C1A2">
      <w:pPr>
        <w:spacing w:line="440" w:lineRule="exact"/>
        <w:rPr>
          <w:rFonts w:ascii="仿宋_GB2312" w:hAnsi="仿宋_GB2312" w:eastAsia="仿宋_GB2312" w:cs="仿宋_GB2312"/>
          <w:sz w:val="28"/>
          <w:szCs w:val="28"/>
          <w:highlight w:val="none"/>
        </w:rPr>
      </w:pPr>
    </w:p>
    <w:p w14:paraId="1BE25C14">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委托代理人：</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签名)</w:t>
      </w:r>
    </w:p>
    <w:p w14:paraId="68580101">
      <w:pPr>
        <w:spacing w:line="440" w:lineRule="exact"/>
        <w:rPr>
          <w:rFonts w:ascii="仿宋_GB2312" w:hAnsi="仿宋_GB2312" w:eastAsia="仿宋_GB2312" w:cs="仿宋_GB2312"/>
          <w:sz w:val="28"/>
          <w:szCs w:val="28"/>
          <w:highlight w:val="none"/>
        </w:rPr>
      </w:pPr>
    </w:p>
    <w:p w14:paraId="5C3CE960">
      <w:pPr>
        <w:spacing w:line="44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身份证号码：</w:t>
      </w:r>
      <w:r>
        <w:rPr>
          <w:rFonts w:hint="eastAsia" w:ascii="仿宋_GB2312" w:hAnsi="仿宋_GB2312" w:eastAsia="仿宋_GB2312" w:cs="仿宋_GB2312"/>
          <w:sz w:val="28"/>
          <w:szCs w:val="28"/>
          <w:highlight w:val="none"/>
          <w:u w:val="single"/>
        </w:rPr>
        <w:t xml:space="preserve">                                    </w:t>
      </w:r>
    </w:p>
    <w:p w14:paraId="2F359406">
      <w:pPr>
        <w:spacing w:line="440" w:lineRule="exact"/>
        <w:rPr>
          <w:rFonts w:ascii="仿宋_GB2312" w:hAnsi="仿宋_GB2312" w:eastAsia="仿宋_GB2312" w:cs="仿宋_GB2312"/>
          <w:sz w:val="28"/>
          <w:szCs w:val="28"/>
          <w:highlight w:val="none"/>
        </w:rPr>
      </w:pPr>
    </w:p>
    <w:p w14:paraId="5EACF37F">
      <w:pPr>
        <w:spacing w:line="440" w:lineRule="exact"/>
        <w:rPr>
          <w:rFonts w:ascii="仿宋_GB2312" w:hAnsi="仿宋_GB2312" w:eastAsia="仿宋_GB2312" w:cs="仿宋_GB2312"/>
          <w:sz w:val="28"/>
          <w:szCs w:val="28"/>
          <w:highlight w:val="none"/>
        </w:rPr>
      </w:pPr>
    </w:p>
    <w:p w14:paraId="339C5E7F">
      <w:pPr>
        <w:spacing w:line="440" w:lineRule="exact"/>
        <w:ind w:firstLine="2100" w:firstLineChars="75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日</w:t>
      </w:r>
    </w:p>
    <w:p w14:paraId="18A1EAB2">
      <w:pPr>
        <w:rPr>
          <w:sz w:val="28"/>
          <w:szCs w:val="28"/>
          <w:highlight w:val="none"/>
        </w:rPr>
      </w:pPr>
    </w:p>
    <w:p w14:paraId="7C549D2A">
      <w:pPr>
        <w:pStyle w:val="10"/>
        <w:spacing w:before="153"/>
        <w:ind w:left="290"/>
        <w:jc w:val="both"/>
        <w:rPr>
          <w:highlight w:val="none"/>
        </w:rPr>
      </w:pPr>
      <w:r>
        <w:rPr>
          <w:rFonts w:ascii="仿宋_GB2312" w:hAnsi="仿宋_GB2312" w:eastAsia="仿宋_GB2312" w:cs="仿宋_GB2312"/>
          <w:sz w:val="28"/>
          <w:szCs w:val="28"/>
          <w:highlight w:val="none"/>
        </w:rPr>
        <w:t>注： 法定代表人参加</w:t>
      </w:r>
      <w:r>
        <w:rPr>
          <w:rFonts w:hint="eastAsia" w:ascii="仿宋_GB2312" w:hAnsi="仿宋_GB2312" w:eastAsia="仿宋_GB2312" w:cs="仿宋_GB2312"/>
          <w:sz w:val="28"/>
          <w:szCs w:val="28"/>
          <w:highlight w:val="none"/>
        </w:rPr>
        <w:t>响应</w:t>
      </w:r>
      <w:r>
        <w:rPr>
          <w:rFonts w:ascii="仿宋_GB2312" w:hAnsi="仿宋_GB2312" w:eastAsia="仿宋_GB2312" w:cs="仿宋_GB2312"/>
          <w:sz w:val="28"/>
          <w:szCs w:val="28"/>
          <w:highlight w:val="none"/>
        </w:rPr>
        <w:t>并签署文件的不需要授权委托书，只需提供法定代表人身份证明；非法定代表人参加</w:t>
      </w:r>
      <w:r>
        <w:rPr>
          <w:rFonts w:hint="eastAsia" w:ascii="仿宋_GB2312" w:hAnsi="仿宋_GB2312" w:eastAsia="仿宋_GB2312" w:cs="仿宋_GB2312"/>
          <w:sz w:val="28"/>
          <w:szCs w:val="28"/>
          <w:highlight w:val="none"/>
        </w:rPr>
        <w:t>响应</w:t>
      </w:r>
      <w:r>
        <w:rPr>
          <w:rFonts w:ascii="仿宋_GB2312" w:hAnsi="仿宋_GB2312" w:eastAsia="仿宋_GB2312" w:cs="仿宋_GB2312"/>
          <w:sz w:val="28"/>
          <w:szCs w:val="28"/>
          <w:highlight w:val="none"/>
        </w:rPr>
        <w:t>及签署文件的还须提供授权委托书</w:t>
      </w:r>
      <w:r>
        <w:rPr>
          <w:spacing w:val="-14"/>
          <w:highlight w:val="none"/>
        </w:rPr>
        <w:t>。</w:t>
      </w:r>
      <w:r>
        <w:rPr>
          <w:highlight w:val="none"/>
        </w:rPr>
        <w:t xml:space="preserve"> </w:t>
      </w:r>
    </w:p>
    <w:p w14:paraId="4D4F1997">
      <w:pPr>
        <w:jc w:val="left"/>
        <w:rPr>
          <w:sz w:val="28"/>
          <w:szCs w:val="28"/>
          <w:highlight w:val="none"/>
        </w:rPr>
      </w:pPr>
    </w:p>
    <w:p w14:paraId="26364B24">
      <w:pPr>
        <w:jc w:val="left"/>
        <w:rPr>
          <w:sz w:val="28"/>
          <w:szCs w:val="28"/>
          <w:highlight w:val="none"/>
        </w:rPr>
      </w:pPr>
    </w:p>
    <w:p w14:paraId="76D7AFB2">
      <w:pPr>
        <w:jc w:val="left"/>
        <w:rPr>
          <w:sz w:val="28"/>
          <w:szCs w:val="28"/>
          <w:highlight w:val="none"/>
        </w:rPr>
      </w:pPr>
    </w:p>
    <w:p w14:paraId="3B750F19">
      <w:pPr>
        <w:rPr>
          <w:rFonts w:ascii="仿宋_GB2312" w:hAnsi="仿宋_GB2312" w:eastAsia="仿宋_GB2312" w:cs="仿宋_GB2312"/>
          <w:sz w:val="28"/>
          <w:szCs w:val="28"/>
          <w:highlight w:val="none"/>
          <w:lang w:val="zh-CN" w:bidi="zh-CN"/>
        </w:rPr>
        <w:sectPr>
          <w:pgSz w:w="11910" w:h="16840"/>
          <w:pgMar w:top="1340" w:right="1180" w:bottom="1040" w:left="1180" w:header="897" w:footer="845" w:gutter="0"/>
          <w:pgNumType w:fmt="decimal"/>
          <w:cols w:space="720" w:num="1"/>
        </w:sectPr>
      </w:pPr>
    </w:p>
    <w:p w14:paraId="43FDF47D">
      <w:pPr>
        <w:pStyle w:val="3"/>
        <w:keepNext w:val="0"/>
        <w:keepLines w:val="0"/>
        <w:pageBreakBefore w:val="0"/>
        <w:widowControl w:val="0"/>
        <w:numPr>
          <w:ilvl w:val="0"/>
          <w:numId w:val="0"/>
        </w:numPr>
        <w:tabs>
          <w:tab w:val="left" w:pos="3142"/>
        </w:tabs>
        <w:kinsoku/>
        <w:wordWrap/>
        <w:overflowPunct/>
        <w:topLinePunct w:val="0"/>
        <w:autoSpaceDE/>
        <w:autoSpaceDN/>
        <w:bidi w:val="0"/>
        <w:adjustRightInd/>
        <w:snapToGrid w:val="0"/>
        <w:spacing w:before="0" w:after="0" w:afterLines="50"/>
        <w:jc w:val="center"/>
        <w:textAlignment w:val="auto"/>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rPr>
        <w:t>三</w:t>
      </w:r>
      <w:r>
        <w:rPr>
          <w:rFonts w:hint="eastAsia" w:ascii="方正小标宋_GBK" w:hAnsi="方正小标宋_GBK" w:eastAsia="方正小标宋_GBK" w:cs="方正小标宋_GBK"/>
          <w:sz w:val="30"/>
          <w:szCs w:val="30"/>
          <w:highlight w:val="none"/>
        </w:rPr>
        <w:t>、响应保证金</w:t>
      </w:r>
    </w:p>
    <w:p w14:paraId="4D9A76B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如采用现金（银行转账、银行电汇）的，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应在此提供电汇回单或转账凭据的扫描件</w:t>
      </w: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bidi="ar"/>
        </w:rPr>
        <w:t>基本存款账户证明扫描件（如基本存款账户开户许可证或基本存款账户信息）。</w:t>
      </w:r>
    </w:p>
    <w:p w14:paraId="192EE21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如采用银行保函的，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文件中提供基本存款账户证明（如基本存款账户开户许可证或基本存款账户信息）、银行保函扫描件。银行保函格式见“响应保函示范文本”。</w:t>
      </w:r>
    </w:p>
    <w:p w14:paraId="1AF8456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如采用担保机构担保的，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文件中提供担保机构担保扫描件，以及融资担保机构的融资担保业务经营许可证扫描件。担保机构担保格式见“响应保函示范文本”。</w:t>
      </w:r>
    </w:p>
    <w:p w14:paraId="53D9C89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如采用保证保险的，</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应在</w:t>
      </w:r>
      <w:r>
        <w:rPr>
          <w:rFonts w:hint="eastAsia" w:ascii="仿宋_GB2312" w:hAnsi="仿宋_GB2312" w:eastAsia="仿宋_GB2312" w:cs="仿宋_GB2312"/>
          <w:color w:val="000000"/>
          <w:kern w:val="0"/>
          <w:sz w:val="24"/>
          <w:highlight w:val="none"/>
          <w:lang w:val="en-US" w:eastAsia="zh-CN" w:bidi="ar"/>
        </w:rPr>
        <w:t>响应</w:t>
      </w:r>
      <w:r>
        <w:rPr>
          <w:rFonts w:hint="eastAsia" w:ascii="仿宋_GB2312" w:hAnsi="仿宋_GB2312" w:eastAsia="仿宋_GB2312" w:cs="仿宋_GB2312"/>
          <w:color w:val="000000"/>
          <w:kern w:val="0"/>
          <w:sz w:val="24"/>
          <w:highlight w:val="none"/>
          <w:lang w:bidi="ar"/>
        </w:rPr>
        <w:t>文件中提供保证保险扫描件。保证保险格式见“响应保函示范文本”。</w:t>
      </w:r>
    </w:p>
    <w:p w14:paraId="4D8F3C7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（一）响应保函示范文本</w:t>
      </w:r>
    </w:p>
    <w:p w14:paraId="1D1777A1">
      <w:pPr>
        <w:keepNext w:val="0"/>
        <w:keepLines w:val="0"/>
        <w:pageBreakBefore w:val="0"/>
        <w:widowControl w:val="0"/>
        <w:kinsoku/>
        <w:wordWrap/>
        <w:overflowPunct/>
        <w:topLinePunct w:val="0"/>
        <w:autoSpaceDE/>
        <w:autoSpaceDN/>
        <w:bidi w:val="0"/>
        <w:adjustRightInd/>
        <w:snapToGrid w:val="0"/>
        <w:spacing w:line="360" w:lineRule="auto"/>
        <w:ind w:firstLine="7440" w:firstLineChars="3100"/>
        <w:jc w:val="both"/>
        <w:textAlignment w:val="auto"/>
        <w:rPr>
          <w:rFonts w:hint="eastAsia" w:ascii="仿宋_GB2312" w:hAnsi="仿宋_GB2312" w:eastAsia="仿宋_GB2312" w:cs="仿宋_GB2312"/>
          <w:color w:val="000000"/>
          <w:kern w:val="0"/>
          <w:sz w:val="24"/>
          <w:highlight w:val="none"/>
          <w:u w:val="single"/>
          <w:lang w:val="en-US" w:eastAsia="zh-CN" w:bidi="ar"/>
        </w:rPr>
      </w:pPr>
      <w:r>
        <w:rPr>
          <w:rFonts w:hint="eastAsia" w:ascii="仿宋_GB2312" w:hAnsi="仿宋_GB2312" w:eastAsia="仿宋_GB2312" w:cs="仿宋_GB2312"/>
          <w:color w:val="000000"/>
          <w:kern w:val="0"/>
          <w:sz w:val="24"/>
          <w:highlight w:val="none"/>
          <w:lang w:bidi="ar"/>
        </w:rPr>
        <w:t>编号：</w:t>
      </w:r>
      <w:r>
        <w:rPr>
          <w:rFonts w:hint="eastAsia" w:ascii="仿宋_GB2312" w:hAnsi="仿宋_GB2312" w:eastAsia="仿宋_GB2312" w:cs="仿宋_GB2312"/>
          <w:color w:val="000000"/>
          <w:kern w:val="0"/>
          <w:sz w:val="24"/>
          <w:highlight w:val="none"/>
          <w:u w:val="single"/>
          <w:lang w:val="en-US" w:eastAsia="zh-CN" w:bidi="ar"/>
        </w:rPr>
        <w:t xml:space="preserve">          </w:t>
      </w:r>
    </w:p>
    <w:p w14:paraId="4A7D17F0">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color w:val="000000"/>
          <w:kern w:val="0"/>
          <w:sz w:val="24"/>
          <w:highlight w:val="none"/>
          <w:u w:val="single"/>
          <w:lang w:val="en-US" w:eastAsia="zh-CN" w:bidi="ar"/>
        </w:rPr>
      </w:pPr>
      <w:r>
        <w:rPr>
          <w:rFonts w:hint="eastAsia" w:ascii="仿宋_GB2312" w:hAnsi="仿宋_GB2312" w:eastAsia="仿宋_GB2312" w:cs="仿宋_GB2312"/>
          <w:color w:val="000000"/>
          <w:kern w:val="0"/>
          <w:sz w:val="24"/>
          <w:highlight w:val="none"/>
          <w:u w:val="none"/>
          <w:lang w:val="en-US" w:eastAsia="zh-CN" w:bidi="ar"/>
        </w:rPr>
        <w:t>致：</w:t>
      </w:r>
      <w:r>
        <w:rPr>
          <w:rFonts w:hint="eastAsia" w:ascii="仿宋_GB2312" w:hAnsi="仿宋_GB2312" w:eastAsia="仿宋_GB2312" w:cs="仿宋_GB2312"/>
          <w:color w:val="000000"/>
          <w:kern w:val="0"/>
          <w:sz w:val="24"/>
          <w:highlight w:val="none"/>
          <w:u w:val="single"/>
          <w:lang w:val="en-US" w:eastAsia="zh-CN" w:bidi="ar"/>
        </w:rPr>
        <w:t>受益人（比选人）名称</w:t>
      </w:r>
    </w:p>
    <w:p w14:paraId="2ABD343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highlight w:val="none"/>
          <w:u w:val="none"/>
        </w:rPr>
        <w:sectPr>
          <w:pgSz w:w="11910" w:h="16840"/>
          <w:pgMar w:top="1320" w:right="1179" w:bottom="1400" w:left="1180" w:header="799" w:footer="1207" w:gutter="0"/>
          <w:pgNumType w:fmt="decimal"/>
          <w:cols w:space="720" w:num="1"/>
        </w:sectPr>
      </w:pPr>
      <w:r>
        <w:rPr>
          <w:rFonts w:hint="eastAsia" w:ascii="仿宋_GB2312" w:hAnsi="仿宋_GB2312" w:eastAsia="仿宋_GB2312" w:cs="仿宋_GB2312"/>
          <w:color w:val="000000"/>
          <w:kern w:val="0"/>
          <w:sz w:val="24"/>
          <w:highlight w:val="none"/>
          <w:u w:val="none"/>
          <w:lang w:val="en-US" w:eastAsia="zh-CN" w:bidi="ar"/>
        </w:rPr>
        <w:t>开立人获得通知，</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（分包单位）于</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年</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月</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日参加编号为</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（标段编号）的</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none"/>
          <w:lang w:val="en-US" w:eastAsia="zh-CN" w:bidi="ar"/>
        </w:rPr>
        <w:t>（标段名</w:t>
      </w:r>
      <w:r>
        <w:rPr>
          <w:rFonts w:hint="eastAsia" w:ascii="仿宋_GB2312" w:hAnsi="仿宋_GB2312" w:eastAsia="仿宋_GB2312" w:cs="仿宋_GB2312"/>
          <w:color w:val="000000" w:themeColor="text1"/>
          <w:kern w:val="0"/>
          <w:sz w:val="24"/>
          <w:highlight w:val="none"/>
          <w:u w:val="none"/>
          <w:lang w:val="en-US" w:eastAsia="zh-CN" w:bidi="ar"/>
          <w14:textFill>
            <w14:solidFill>
              <w14:schemeClr w14:val="tx1"/>
            </w14:solidFill>
          </w14:textFill>
        </w:rPr>
        <w:t>称）专业分包比选（即“基</w:t>
      </w:r>
      <w:r>
        <w:rPr>
          <w:rFonts w:hint="eastAsia" w:ascii="仿宋_GB2312" w:hAnsi="仿宋_GB2312" w:eastAsia="仿宋_GB2312" w:cs="仿宋_GB2312"/>
          <w:color w:val="000000"/>
          <w:kern w:val="0"/>
          <w:sz w:val="24"/>
          <w:highlight w:val="none"/>
          <w:u w:val="none"/>
          <w:lang w:val="en-US" w:eastAsia="zh-CN" w:bidi="ar"/>
        </w:rPr>
        <w:t>础交易”）。</w:t>
      </w:r>
    </w:p>
    <w:p w14:paraId="1C5A48E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19" w:name="投标保函示范文本"/>
      <w:bookmarkEnd w:id="119"/>
      <w:r>
        <w:rPr>
          <w:rFonts w:hint="eastAsia" w:ascii="仿宋_GB2312" w:hAnsi="仿宋_GB2312" w:eastAsia="仿宋_GB2312" w:cs="仿宋_GB2312"/>
          <w:color w:val="000000"/>
          <w:kern w:val="0"/>
          <w:sz w:val="24"/>
          <w:highlight w:val="none"/>
          <w:lang w:bidi="ar"/>
        </w:rPr>
        <w:t>一、开立人理解根据</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条件，</w:t>
      </w:r>
      <w:r>
        <w:rPr>
          <w:rFonts w:hint="eastAsia" w:ascii="仿宋_GB2312" w:hAnsi="仿宋_GB2312" w:eastAsia="仿宋_GB2312" w:cs="仿宋_GB2312"/>
          <w:color w:val="000000"/>
          <w:kern w:val="0"/>
          <w:sz w:val="24"/>
          <w:highlight w:val="none"/>
          <w:lang w:eastAsia="zh-CN" w:bidi="ar"/>
        </w:rPr>
        <w:t>分包单位</w:t>
      </w:r>
      <w:r>
        <w:rPr>
          <w:rFonts w:hint="eastAsia" w:ascii="仿宋_GB2312" w:hAnsi="仿宋_GB2312" w:eastAsia="仿宋_GB2312" w:cs="仿宋_GB2312"/>
          <w:color w:val="000000"/>
          <w:kern w:val="0"/>
          <w:sz w:val="24"/>
          <w:highlight w:val="none"/>
          <w:lang w:bidi="ar"/>
        </w:rPr>
        <w:t>必须提交一份响应保函（以下简称“本保函”）， 以担保</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诚信履行其在上述基础交易中承担的</w:t>
      </w:r>
      <w:r>
        <w:rPr>
          <w:rFonts w:hint="eastAsia" w:ascii="仿宋_GB2312" w:hAnsi="仿宋_GB2312" w:eastAsia="仿宋_GB2312" w:cs="仿宋_GB2312"/>
          <w:color w:val="000000"/>
          <w:kern w:val="0"/>
          <w:sz w:val="24"/>
          <w:highlight w:val="none"/>
          <w:lang w:eastAsia="zh-CN" w:bidi="ar"/>
        </w:rPr>
        <w:t>分包单位</w:t>
      </w:r>
      <w:r>
        <w:rPr>
          <w:rFonts w:hint="eastAsia" w:ascii="仿宋_GB2312" w:hAnsi="仿宋_GB2312" w:eastAsia="仿宋_GB2312" w:cs="仿宋_GB2312"/>
          <w:color w:val="000000"/>
          <w:kern w:val="0"/>
          <w:sz w:val="24"/>
          <w:highlight w:val="none"/>
          <w:lang w:bidi="ar"/>
        </w:rPr>
        <w:t>义务。鉴此，应申请人要求， 开立人在此同意向受益人出具此响应保函，本保函担保金额为人民币（大写）</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lang w:bidi="ar"/>
        </w:rPr>
        <w:t>元（¥</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w:t>
      </w:r>
    </w:p>
    <w:p w14:paraId="5249692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二、开立人在</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发生以下情形时承担保证担保责任：</w:t>
      </w:r>
    </w:p>
    <w:p w14:paraId="11ACA3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0" w:name="（1）投标人在投标有效期内撤销投标文件；"/>
      <w:bookmarkEnd w:id="120"/>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1）</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在响应有效期内撤销响应文件；</w:t>
      </w:r>
    </w:p>
    <w:p w14:paraId="55DB3CE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1" w:name="（2）投标人在中标后无正当理由不与招标人订立合同；"/>
      <w:bookmarkEnd w:id="121"/>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2）</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在成交后无正当理由不与</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人订立合同；</w:t>
      </w:r>
    </w:p>
    <w:p w14:paraId="468526B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2" w:name="（3）投标人在签订合同时向招标人提出附加条件；"/>
      <w:bookmarkEnd w:id="122"/>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3）</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在签订合同时向</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人提出附加条件；</w:t>
      </w:r>
    </w:p>
    <w:p w14:paraId="2BE3C87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3" w:name="（4）投标人不按照招标文件要求提交履约保证金；"/>
      <w:bookmarkEnd w:id="123"/>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4）</w:t>
      </w:r>
      <w:r>
        <w:rPr>
          <w:rFonts w:hint="eastAsia" w:ascii="仿宋_GB2312" w:hAnsi="仿宋_GB2312" w:eastAsia="仿宋_GB2312" w:cs="仿宋_GB2312"/>
          <w:spacing w:val="-9"/>
          <w:sz w:val="24"/>
          <w:szCs w:val="24"/>
          <w:highlight w:val="none"/>
          <w:lang w:val="en-US" w:eastAsia="zh-CN"/>
        </w:rPr>
        <w:t>分包单位</w:t>
      </w:r>
      <w:r>
        <w:rPr>
          <w:rFonts w:hint="eastAsia" w:ascii="仿宋_GB2312" w:hAnsi="仿宋_GB2312" w:eastAsia="仿宋_GB2312" w:cs="仿宋_GB2312"/>
          <w:color w:val="000000"/>
          <w:kern w:val="0"/>
          <w:sz w:val="24"/>
          <w:highlight w:val="none"/>
          <w:lang w:bidi="ar"/>
        </w:rPr>
        <w:t>不按照</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文件要求提交履约保证金；</w:t>
      </w:r>
    </w:p>
    <w:p w14:paraId="2F03C6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bookmarkStart w:id="124" w:name="（5）发生招标文件明确规定可以不予退还投标保证金的其他情形。"/>
      <w:bookmarkEnd w:id="124"/>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5）</w:t>
      </w:r>
      <w:r>
        <w:rPr>
          <w:rFonts w:hint="eastAsia" w:ascii="仿宋_GB2312" w:hAnsi="仿宋_GB2312" w:eastAsia="仿宋_GB2312" w:cs="仿宋_GB2312"/>
          <w:color w:val="000000"/>
          <w:kern w:val="0"/>
          <w:sz w:val="24"/>
          <w:highlight w:val="none"/>
          <w:lang w:bidi="ar"/>
        </w:rPr>
        <w:t>发生</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文件明确规定可以不予退还响应保证金的其他情形。</w:t>
      </w:r>
    </w:p>
    <w:p w14:paraId="669945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三、本保函为不可撤销、不可转让的见索即付独立保函。本保函有效期自开立之日起至响应有效期届满之日止。</w:t>
      </w:r>
    </w:p>
    <w:p w14:paraId="084608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四、开立人承诺，在收到受益人发来的书面付款通知后的七日内无条件支付，前述书面付款通知即为付款要求之单据，且应满足以下要求：</w:t>
      </w:r>
    </w:p>
    <w:p w14:paraId="55DB91D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1）</w:t>
      </w:r>
      <w:r>
        <w:rPr>
          <w:rFonts w:hint="eastAsia" w:ascii="仿宋_GB2312" w:hAnsi="仿宋_GB2312" w:eastAsia="仿宋_GB2312" w:cs="仿宋_GB2312"/>
          <w:color w:val="000000"/>
          <w:kern w:val="0"/>
          <w:sz w:val="24"/>
          <w:highlight w:val="none"/>
          <w:lang w:bidi="ar"/>
        </w:rPr>
        <w:t>付款通知到达的日期在本保函的有效期内；</w:t>
      </w:r>
    </w:p>
    <w:p w14:paraId="2A0D39D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2）</w:t>
      </w:r>
      <w:r>
        <w:rPr>
          <w:rFonts w:hint="eastAsia" w:ascii="仿宋_GB2312" w:hAnsi="仿宋_GB2312" w:eastAsia="仿宋_GB2312" w:cs="仿宋_GB2312"/>
          <w:color w:val="000000"/>
          <w:kern w:val="0"/>
          <w:sz w:val="24"/>
          <w:highlight w:val="none"/>
          <w:lang w:bidi="ar"/>
        </w:rPr>
        <w:t>载明要求支付的金额；</w:t>
      </w:r>
    </w:p>
    <w:p w14:paraId="40E6D41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（3）</w:t>
      </w:r>
      <w:r>
        <w:rPr>
          <w:rFonts w:hint="eastAsia" w:ascii="仿宋_GB2312" w:hAnsi="仿宋_GB2312" w:eastAsia="仿宋_GB2312" w:cs="仿宋_GB2312"/>
          <w:color w:val="000000"/>
          <w:kern w:val="0"/>
          <w:sz w:val="24"/>
          <w:highlight w:val="none"/>
          <w:lang w:bidi="ar"/>
        </w:rPr>
        <w:t>载明申请人违反</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文件规定的义务内容和具体条款；</w:t>
      </w:r>
    </w:p>
    <w:p w14:paraId="51DF99E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w:t>
      </w:r>
      <w:r>
        <w:rPr>
          <w:rFonts w:hint="eastAsia" w:ascii="仿宋_GB2312" w:hAnsi="仿宋_GB2312" w:eastAsia="仿宋_GB2312" w:cs="仿宋_GB2312"/>
          <w:color w:val="000000"/>
          <w:kern w:val="0"/>
          <w:sz w:val="24"/>
          <w:highlight w:val="none"/>
          <w:lang w:val="en-US" w:eastAsia="zh-CN" w:bidi="ar"/>
        </w:rPr>
        <w:t>4）</w:t>
      </w:r>
      <w:r>
        <w:rPr>
          <w:rFonts w:hint="eastAsia" w:ascii="仿宋_GB2312" w:hAnsi="仿宋_GB2312" w:eastAsia="仿宋_GB2312" w:cs="仿宋_GB2312"/>
          <w:color w:val="000000"/>
          <w:kern w:val="0"/>
          <w:sz w:val="24"/>
          <w:highlight w:val="none"/>
          <w:lang w:bidi="ar"/>
        </w:rPr>
        <w:t>声明不存在</w:t>
      </w:r>
      <w:r>
        <w:rPr>
          <w:rFonts w:hint="eastAsia" w:ascii="仿宋_GB2312" w:hAnsi="仿宋_GB2312" w:eastAsia="仿宋_GB2312" w:cs="仿宋_GB2312"/>
          <w:color w:val="000000"/>
          <w:kern w:val="0"/>
          <w:sz w:val="24"/>
          <w:highlight w:val="none"/>
          <w:lang w:eastAsia="zh-CN" w:bidi="ar"/>
        </w:rPr>
        <w:t>比选</w:t>
      </w:r>
      <w:r>
        <w:rPr>
          <w:rFonts w:hint="eastAsia" w:ascii="仿宋_GB2312" w:hAnsi="仿宋_GB2312" w:eastAsia="仿宋_GB2312" w:cs="仿宋_GB2312"/>
          <w:color w:val="000000"/>
          <w:kern w:val="0"/>
          <w:sz w:val="24"/>
          <w:highlight w:val="none"/>
          <w:lang w:bidi="ar"/>
        </w:rPr>
        <w:t>文件规定或我国法律规定免除申请人或我方支付责任的情形；</w:t>
      </w:r>
    </w:p>
    <w:p w14:paraId="0EB74AB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eastAsia="zh-CN" w:bidi="ar"/>
        </w:rPr>
        <w:t>（5）</w:t>
      </w:r>
      <w:r>
        <w:rPr>
          <w:rFonts w:hint="eastAsia" w:ascii="仿宋_GB2312" w:hAnsi="仿宋_GB2312" w:eastAsia="仿宋_GB2312" w:cs="仿宋_GB2312"/>
          <w:color w:val="000000"/>
          <w:kern w:val="0"/>
          <w:sz w:val="24"/>
          <w:highlight w:val="none"/>
          <w:lang w:bidi="ar"/>
        </w:rPr>
        <w:t>书面付款通知应在本保函有效期内到达的地址是：</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w:t>
      </w:r>
    </w:p>
    <w:p w14:paraId="1E21AA5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受益人发出的书面付款通知应由其法定代表人（负责人）或授权代理人签字并加盖公章。</w:t>
      </w:r>
    </w:p>
    <w:p w14:paraId="5A5F2FC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五、本保函项下的权利不得转让，不得设定担保。受益人未经开立人书面同意转让本保函或其项下任何权利，对开立人不发生法律效力。</w:t>
      </w:r>
    </w:p>
    <w:p w14:paraId="1A24CD3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六、本保函项下的基础交易不成立、不生效、无效、被撤销、被解除，不影响本保函的独立有效。</w:t>
      </w:r>
    </w:p>
    <w:p w14:paraId="1532A5D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七、本保函项下的义务和责任均在保函有效期到期后自动消灭。</w:t>
      </w:r>
    </w:p>
    <w:p w14:paraId="07B9D3D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八、本保函适用的法律为中华人民共和国法律，因本保函产生的纠纷案件，由受益人所在地人民法院管辖。</w:t>
      </w:r>
    </w:p>
    <w:p w14:paraId="4E8E0C3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r>
        <w:rPr>
          <w:rFonts w:hint="eastAsia" w:ascii="仿宋_GB2312" w:hAnsi="仿宋_GB2312" w:eastAsia="仿宋_GB2312" w:cs="仿宋_GB2312"/>
          <w:color w:val="000000"/>
          <w:kern w:val="0"/>
          <w:sz w:val="24"/>
          <w:highlight w:val="none"/>
          <w:lang w:val="ja-JP" w:eastAsia="ja-JP" w:bidi="ar"/>
        </w:rPr>
        <w:t>九、本保函自我方法定代表人或授权代表签字并加盖公章之日起生效。</w:t>
      </w:r>
    </w:p>
    <w:p w14:paraId="43C3F21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val="ja-JP" w:eastAsia="ja-JP" w:bidi="ar"/>
        </w:rPr>
      </w:pPr>
    </w:p>
    <w:p w14:paraId="3C5B15D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开立人：</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 xml:space="preserve">（公章） </w:t>
      </w:r>
    </w:p>
    <w:p w14:paraId="1C5076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法定代表人（或授权代表）：</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 xml:space="preserve">（签字） </w:t>
      </w:r>
    </w:p>
    <w:p w14:paraId="49D4E28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地址：</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u w:val="single"/>
          <w:lang w:bidi="ar"/>
        </w:rPr>
        <w:tab/>
      </w:r>
      <w:r>
        <w:rPr>
          <w:rFonts w:hint="eastAsia" w:ascii="仿宋_GB2312" w:hAnsi="仿宋_GB2312" w:eastAsia="仿宋_GB2312" w:cs="仿宋_GB2312"/>
          <w:color w:val="000000"/>
          <w:kern w:val="0"/>
          <w:sz w:val="24"/>
          <w:highlight w:val="none"/>
          <w:lang w:bidi="ar"/>
        </w:rPr>
        <w:t xml:space="preserve">  </w:t>
      </w:r>
    </w:p>
    <w:p w14:paraId="417C0DC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000000"/>
          <w:kern w:val="0"/>
          <w:sz w:val="24"/>
          <w:highlight w:val="none"/>
          <w:lang w:bidi="ar"/>
        </w:rPr>
      </w:pPr>
      <w:r>
        <w:rPr>
          <w:rFonts w:hint="eastAsia" w:ascii="仿宋_GB2312" w:hAnsi="仿宋_GB2312" w:eastAsia="仿宋_GB2312" w:cs="仿宋_GB2312"/>
          <w:color w:val="000000"/>
          <w:kern w:val="0"/>
          <w:sz w:val="24"/>
          <w:highlight w:val="none"/>
          <w:lang w:bidi="ar"/>
        </w:rPr>
        <w:t>开立时间：</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年</w:t>
      </w:r>
      <w:r>
        <w:rPr>
          <w:rFonts w:hint="eastAsia" w:ascii="仿宋_GB2312" w:hAnsi="仿宋_GB2312" w:eastAsia="仿宋_GB2312" w:cs="仿宋_GB2312"/>
          <w:color w:val="000000"/>
          <w:kern w:val="0"/>
          <w:sz w:val="24"/>
          <w:highlight w:val="none"/>
          <w:u w:val="single"/>
          <w:lang w:bidi="ar"/>
        </w:rPr>
        <w:t xml:space="preserve"> </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月</w:t>
      </w:r>
      <w:r>
        <w:rPr>
          <w:rFonts w:hint="eastAsia" w:ascii="仿宋_GB2312" w:hAnsi="仿宋_GB2312" w:eastAsia="仿宋_GB2312" w:cs="仿宋_GB2312"/>
          <w:color w:val="000000"/>
          <w:kern w:val="0"/>
          <w:sz w:val="24"/>
          <w:highlight w:val="none"/>
          <w:u w:val="single"/>
          <w:lang w:val="en-US" w:eastAsia="zh-CN" w:bidi="ar"/>
        </w:rPr>
        <w:t xml:space="preserve">    </w:t>
      </w:r>
      <w:r>
        <w:rPr>
          <w:rFonts w:hint="eastAsia" w:ascii="仿宋_GB2312" w:hAnsi="仿宋_GB2312" w:eastAsia="仿宋_GB2312" w:cs="仿宋_GB2312"/>
          <w:color w:val="000000"/>
          <w:kern w:val="0"/>
          <w:sz w:val="24"/>
          <w:highlight w:val="none"/>
          <w:lang w:bidi="ar"/>
        </w:rPr>
        <w:t>日</w:t>
      </w:r>
    </w:p>
    <w:p w14:paraId="42C1D8F5">
      <w:pPr>
        <w:pStyle w:val="17"/>
        <w:rPr>
          <w:rFonts w:hint="eastAsia" w:ascii="仿宋_GB2312" w:hAnsi="仿宋_GB2312" w:eastAsia="仿宋_GB2312" w:cs="仿宋_GB2312"/>
          <w:color w:val="000000"/>
          <w:kern w:val="0"/>
          <w:sz w:val="24"/>
          <w:highlight w:val="none"/>
          <w:lang w:bidi="ar"/>
        </w:rPr>
      </w:pPr>
    </w:p>
    <w:p w14:paraId="17961BBB">
      <w:pPr>
        <w:rPr>
          <w:rFonts w:hint="eastAsia" w:ascii="仿宋_GB2312" w:hAnsi="仿宋_GB2312" w:eastAsia="仿宋_GB2312" w:cs="仿宋_GB2312"/>
          <w:color w:val="000000"/>
          <w:kern w:val="0"/>
          <w:sz w:val="24"/>
          <w:highlight w:val="none"/>
          <w:lang w:bidi="ar"/>
        </w:rPr>
      </w:pPr>
    </w:p>
    <w:p w14:paraId="579D2BC2">
      <w:pPr>
        <w:pStyle w:val="17"/>
        <w:rPr>
          <w:rFonts w:hint="eastAsia" w:ascii="仿宋_GB2312" w:hAnsi="仿宋_GB2312" w:eastAsia="仿宋_GB2312" w:cs="仿宋_GB2312"/>
          <w:color w:val="000000"/>
          <w:kern w:val="0"/>
          <w:sz w:val="24"/>
          <w:highlight w:val="none"/>
          <w:lang w:bidi="ar"/>
        </w:rPr>
      </w:pPr>
    </w:p>
    <w:p w14:paraId="4FC2F28A">
      <w:pPr>
        <w:rPr>
          <w:rFonts w:hint="eastAsia"/>
          <w:highlight w:val="none"/>
        </w:rPr>
      </w:pPr>
    </w:p>
    <w:p w14:paraId="4C57A35E">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_GB2312" w:hAnsi="仿宋_GB2312" w:eastAsia="仿宋_GB2312" w:cs="仿宋_GB2312"/>
          <w:b/>
          <w:bCs/>
          <w:color w:val="000000"/>
          <w:kern w:val="0"/>
          <w:sz w:val="24"/>
          <w:highlight w:val="none"/>
          <w:lang w:val="ja-JP" w:eastAsia="ja-JP" w:bidi="ar"/>
        </w:rPr>
      </w:pPr>
      <w:r>
        <w:rPr>
          <w:rFonts w:hint="eastAsia" w:ascii="仿宋_GB2312" w:hAnsi="仿宋_GB2312" w:eastAsia="仿宋_GB2312" w:cs="仿宋_GB2312"/>
          <w:b/>
          <w:bCs/>
          <w:color w:val="000000"/>
          <w:kern w:val="0"/>
          <w:sz w:val="24"/>
          <w:highlight w:val="none"/>
          <w:lang w:val="ja-JP" w:eastAsia="ja-JP" w:bidi="ar"/>
        </w:rPr>
        <w:t>注：1.允许</w:t>
      </w:r>
      <w:r>
        <w:rPr>
          <w:rFonts w:hint="eastAsia" w:ascii="仿宋_GB2312" w:hAnsi="仿宋_GB2312" w:eastAsia="仿宋_GB2312" w:cs="仿宋_GB2312"/>
          <w:b/>
          <w:bCs/>
          <w:color w:val="000000"/>
          <w:kern w:val="0"/>
          <w:sz w:val="24"/>
          <w:highlight w:val="none"/>
          <w:lang w:val="en-US" w:eastAsia="zh-CN" w:bidi="ar"/>
        </w:rPr>
        <w:t>分包单位</w:t>
      </w:r>
      <w:r>
        <w:rPr>
          <w:rFonts w:hint="eastAsia" w:ascii="仿宋_GB2312" w:hAnsi="仿宋_GB2312" w:eastAsia="仿宋_GB2312" w:cs="仿宋_GB2312"/>
          <w:b/>
          <w:bCs/>
          <w:color w:val="000000"/>
          <w:kern w:val="0"/>
          <w:sz w:val="24"/>
          <w:highlight w:val="none"/>
          <w:lang w:val="ja-JP" w:eastAsia="ja-JP" w:bidi="ar"/>
        </w:rPr>
        <w:t>实际开具的银行保函或担保机构或保证保险机构出具的担保的格式与本文件提供的格式有所不同，但不得更改本文件提供的银行保函或担保格式中的实质性内容。</w:t>
      </w:r>
    </w:p>
    <w:p w14:paraId="64178DE0">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_GB2312" w:hAnsi="仿宋_GB2312" w:eastAsia="仿宋_GB2312" w:cs="仿宋_GB2312"/>
          <w:b/>
          <w:bCs/>
          <w:color w:val="000000"/>
          <w:kern w:val="0"/>
          <w:sz w:val="24"/>
          <w:highlight w:val="none"/>
          <w:lang w:val="ja-JP" w:eastAsia="ja-JP" w:bidi="ar"/>
        </w:rPr>
        <w:sectPr>
          <w:type w:val="continuous"/>
          <w:pgSz w:w="11910" w:h="16840"/>
          <w:pgMar w:top="1321" w:right="1179" w:bottom="1321" w:left="1179" w:header="720" w:footer="720" w:gutter="0"/>
          <w:pgNumType w:fmt="decimal"/>
          <w:cols w:space="720" w:num="1"/>
        </w:sectPr>
      </w:pPr>
      <w:r>
        <w:rPr>
          <w:rFonts w:hint="eastAsia" w:ascii="仿宋_GB2312" w:hAnsi="仿宋_GB2312" w:eastAsia="仿宋_GB2312" w:cs="仿宋_GB2312"/>
          <w:b/>
          <w:bCs/>
          <w:color w:val="000000"/>
          <w:kern w:val="0"/>
          <w:sz w:val="24"/>
          <w:highlight w:val="none"/>
          <w:lang w:val="ja-JP" w:eastAsia="ja-JP" w:bidi="ar"/>
        </w:rPr>
        <w:t>2.</w:t>
      </w:r>
      <w:r>
        <w:rPr>
          <w:rFonts w:hint="eastAsia" w:ascii="仿宋_GB2312" w:hAnsi="仿宋_GB2312" w:eastAsia="仿宋_GB2312" w:cs="仿宋_GB2312"/>
          <w:b/>
          <w:bCs/>
          <w:color w:val="000000"/>
          <w:kern w:val="0"/>
          <w:sz w:val="24"/>
          <w:highlight w:val="none"/>
          <w:lang w:val="en-US" w:eastAsia="zh-CN" w:bidi="ar"/>
        </w:rPr>
        <w:t>分包单位</w:t>
      </w:r>
      <w:r>
        <w:rPr>
          <w:rFonts w:hint="eastAsia" w:ascii="仿宋_GB2312" w:hAnsi="仿宋_GB2312" w:eastAsia="仿宋_GB2312" w:cs="仿宋_GB2312"/>
          <w:b/>
          <w:bCs/>
          <w:color w:val="000000"/>
          <w:kern w:val="0"/>
          <w:sz w:val="24"/>
          <w:highlight w:val="none"/>
          <w:lang w:val="ja-JP" w:eastAsia="ja-JP" w:bidi="ar"/>
        </w:rPr>
        <w:t>开具的银行保函（或担保机构担保或保证保险）必须具有明确有效的查询途径（网址链接及查询方式）。</w:t>
      </w:r>
    </w:p>
    <w:p w14:paraId="77E0AEEC">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rPr>
        <w:t>四</w:t>
      </w:r>
      <w:r>
        <w:rPr>
          <w:rFonts w:hint="eastAsia" w:ascii="方正小标宋_GBK" w:hAnsi="方正小标宋_GBK" w:eastAsia="方正小标宋_GBK" w:cs="方正小标宋_GBK"/>
          <w:sz w:val="30"/>
          <w:szCs w:val="30"/>
          <w:highlight w:val="none"/>
        </w:rPr>
        <w:t>、施工组织设计</w:t>
      </w:r>
    </w:p>
    <w:p w14:paraId="5226521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en-US" w:eastAsia="zh-CN" w:bidi="ar"/>
        </w:rPr>
      </w:pPr>
    </w:p>
    <w:p w14:paraId="461BA8C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en-US" w:eastAsia="zh-CN" w:bidi="ar"/>
        </w:rPr>
      </w:pPr>
    </w:p>
    <w:p w14:paraId="1D5D88D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en-US" w:eastAsia="zh-CN" w:bidi="ar"/>
        </w:rPr>
        <w:t>分包单位</w:t>
      </w:r>
      <w:r>
        <w:rPr>
          <w:rFonts w:hint="eastAsia" w:ascii="仿宋_GB2312" w:hAnsi="仿宋_GB2312" w:eastAsia="仿宋_GB2312" w:cs="仿宋_GB2312"/>
          <w:b w:val="0"/>
          <w:bCs w:val="0"/>
          <w:color w:val="000000"/>
          <w:kern w:val="0"/>
          <w:sz w:val="28"/>
          <w:szCs w:val="28"/>
          <w:highlight w:val="none"/>
          <w:lang w:val="ja-JP" w:eastAsia="ja-JP" w:bidi="ar"/>
        </w:rPr>
        <w:t>应按以下要点编制施工组织设计（文字宜精炼、内容具有各项目的针对性）：</w:t>
      </w:r>
    </w:p>
    <w:p w14:paraId="6682BFE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1、工程施工方案</w:t>
      </w:r>
    </w:p>
    <w:p w14:paraId="6F76B7BD">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1）施工总平面图</w:t>
      </w:r>
    </w:p>
    <w:p w14:paraId="342C79C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2）资源配备计划</w:t>
      </w:r>
    </w:p>
    <w:p w14:paraId="4DA296BB">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3）施工方案与技术措施</w:t>
      </w:r>
    </w:p>
    <w:p w14:paraId="3108F674">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2、管理体系与措施</w:t>
      </w:r>
    </w:p>
    <w:p w14:paraId="67A231E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1）质量管理体系与措施</w:t>
      </w:r>
    </w:p>
    <w:p w14:paraId="24E44ED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2）工程进度计划与措施</w:t>
      </w:r>
    </w:p>
    <w:p w14:paraId="578E68B1">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3）安全管理体系与措施</w:t>
      </w:r>
    </w:p>
    <w:p w14:paraId="4CC9E74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4）环境保护管理、文明施工的体系与措施</w:t>
      </w:r>
    </w:p>
    <w:p w14:paraId="7F1C3123">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val="0"/>
          <w:bCs w:val="0"/>
          <w:color w:val="000000"/>
          <w:kern w:val="0"/>
          <w:sz w:val="28"/>
          <w:szCs w:val="28"/>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3、对本工程重点和难点的分析及保证措施</w:t>
      </w:r>
    </w:p>
    <w:p w14:paraId="7B89A459">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_GB2312" w:eastAsia="仿宋_GB2312" w:cs="仿宋_GB2312"/>
          <w:b/>
          <w:bCs/>
          <w:color w:val="000000"/>
          <w:kern w:val="0"/>
          <w:sz w:val="24"/>
          <w:highlight w:val="none"/>
          <w:lang w:val="ja-JP" w:eastAsia="ja-JP" w:bidi="ar"/>
        </w:rPr>
      </w:pPr>
      <w:r>
        <w:rPr>
          <w:rFonts w:hint="eastAsia" w:ascii="仿宋_GB2312" w:hAnsi="仿宋_GB2312" w:eastAsia="仿宋_GB2312" w:cs="仿宋_GB2312"/>
          <w:b w:val="0"/>
          <w:bCs w:val="0"/>
          <w:color w:val="000000"/>
          <w:kern w:val="0"/>
          <w:sz w:val="28"/>
          <w:szCs w:val="28"/>
          <w:highlight w:val="none"/>
          <w:lang w:val="ja-JP" w:eastAsia="ja-JP" w:bidi="ar"/>
        </w:rPr>
        <w:t>4、其它</w:t>
      </w:r>
    </w:p>
    <w:p w14:paraId="3B76EFB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b/>
          <w:bCs/>
          <w:color w:val="000000"/>
          <w:kern w:val="0"/>
          <w:sz w:val="24"/>
          <w:highlight w:val="none"/>
          <w:lang w:val="ja-JP" w:eastAsia="ja-JP" w:bidi="ar"/>
        </w:rPr>
      </w:pPr>
    </w:p>
    <w:p w14:paraId="167836A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b/>
          <w:bCs/>
          <w:color w:val="000000"/>
          <w:kern w:val="0"/>
          <w:sz w:val="24"/>
          <w:highlight w:val="none"/>
          <w:lang w:val="ja-JP" w:eastAsia="ja-JP" w:bidi="ar"/>
        </w:rPr>
        <w:sectPr>
          <w:pgSz w:w="11910" w:h="16840"/>
          <w:pgMar w:top="1321" w:right="1179" w:bottom="1321" w:left="1179" w:header="720" w:footer="720" w:gutter="0"/>
          <w:pgNumType w:fmt="decimal"/>
          <w:cols w:space="720" w:num="1"/>
        </w:sectPr>
      </w:pPr>
      <w:r>
        <w:rPr>
          <w:rFonts w:hint="eastAsia" w:ascii="仿宋_GB2312" w:hAnsi="仿宋_GB2312" w:eastAsia="仿宋_GB2312" w:cs="仿宋_GB2312"/>
          <w:b/>
          <w:bCs/>
          <w:color w:val="000000"/>
          <w:kern w:val="0"/>
          <w:sz w:val="24"/>
          <w:highlight w:val="none"/>
          <w:lang w:val="ja-JP" w:eastAsia="ja-JP" w:bidi="ar"/>
        </w:rPr>
        <w:t xml:space="preserve"> </w:t>
      </w:r>
    </w:p>
    <w:p w14:paraId="43A02FBF">
      <w:pPr>
        <w:pStyle w:val="3"/>
        <w:numPr>
          <w:ilvl w:val="0"/>
          <w:numId w:val="0"/>
        </w:numPr>
        <w:ind w:left="417" w:leftChars="0"/>
        <w:jc w:val="center"/>
        <w:outlineLvl w:val="1"/>
        <w:rPr>
          <w:rFonts w:ascii="方正小标宋_GBK" w:hAnsi="方正小标宋_GBK" w:eastAsia="方正小标宋_GBK" w:cs="方正小标宋_GBK"/>
          <w:sz w:val="30"/>
          <w:szCs w:val="30"/>
          <w:highlight w:val="none"/>
        </w:rPr>
      </w:pPr>
      <w:r>
        <w:rPr>
          <w:rFonts w:hint="eastAsia" w:ascii="方正小标宋_GBK" w:hAnsi="方正小标宋_GBK" w:eastAsia="方正小标宋_GBK" w:cs="方正小标宋_GBK"/>
          <w:sz w:val="30"/>
          <w:szCs w:val="30"/>
          <w:highlight w:val="none"/>
          <w:lang w:val="en-US" w:eastAsia="zh-CN"/>
        </w:rPr>
        <w:t>五</w:t>
      </w:r>
      <w:r>
        <w:rPr>
          <w:rFonts w:hint="eastAsia" w:ascii="方正小标宋_GBK" w:hAnsi="方正小标宋_GBK" w:eastAsia="方正小标宋_GBK" w:cs="方正小标宋_GBK"/>
          <w:sz w:val="30"/>
          <w:szCs w:val="30"/>
          <w:highlight w:val="none"/>
        </w:rPr>
        <w:t>、项目管理机构</w:t>
      </w:r>
    </w:p>
    <w:p w14:paraId="4B4E02A7">
      <w:pPr>
        <w:jc w:val="center"/>
        <w:rPr>
          <w:rFonts w:ascii="Times New Roman" w:hAnsi="Times New Roman" w:eastAsia="黑体"/>
          <w:sz w:val="28"/>
          <w:szCs w:val="28"/>
          <w:highlight w:val="none"/>
        </w:rPr>
      </w:pPr>
      <w:r>
        <w:rPr>
          <w:rFonts w:hint="eastAsia" w:ascii="Times New Roman" w:hAnsi="Times New Roman" w:eastAsia="黑体"/>
          <w:sz w:val="28"/>
          <w:szCs w:val="28"/>
          <w:highlight w:val="none"/>
        </w:rPr>
        <w:t>（一）项目管理机构组织机构图</w:t>
      </w:r>
    </w:p>
    <w:tbl>
      <w:tblPr>
        <w:tblStyle w:val="19"/>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0"/>
      </w:tblGrid>
      <w:tr w14:paraId="2A808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Borders>
              <w:top w:val="single" w:color="auto" w:sz="4" w:space="0"/>
              <w:left w:val="single" w:color="auto" w:sz="4" w:space="0"/>
              <w:bottom w:val="single" w:color="auto" w:sz="4" w:space="0"/>
              <w:right w:val="single" w:color="auto" w:sz="4" w:space="0"/>
            </w:tcBorders>
          </w:tcPr>
          <w:p w14:paraId="0A43787A">
            <w:pPr>
              <w:keepNext w:val="0"/>
              <w:keepLines w:val="0"/>
              <w:suppressLineNumbers w:val="0"/>
              <w:spacing w:before="101" w:beforeAutospacing="0" w:after="0" w:afterAutospacing="0"/>
              <w:ind w:left="0" w:right="0"/>
              <w:jc w:val="left"/>
              <w:rPr>
                <w:rFonts w:hint="default"/>
                <w:highlight w:val="none"/>
              </w:rPr>
            </w:pPr>
            <w:r>
              <w:rPr>
                <w:rFonts w:hint="default"/>
                <w:highlight w:val="none"/>
              </w:rPr>
              <w:t>拟为承包本标段工程设立的组织机构以框图方式表示。</w:t>
            </w:r>
          </w:p>
          <w:p w14:paraId="21C41DC0">
            <w:pPr>
              <w:keepNext w:val="0"/>
              <w:keepLines w:val="0"/>
              <w:suppressLineNumbers w:val="0"/>
              <w:spacing w:before="0" w:beforeAutospacing="0" w:after="0" w:afterAutospacing="0"/>
              <w:ind w:left="0" w:right="0"/>
              <w:rPr>
                <w:rFonts w:hint="default"/>
                <w:highlight w:val="none"/>
              </w:rPr>
            </w:pPr>
          </w:p>
          <w:p w14:paraId="48D293D1">
            <w:pPr>
              <w:pStyle w:val="17"/>
              <w:keepNext w:val="0"/>
              <w:keepLines w:val="0"/>
              <w:suppressLineNumbers w:val="0"/>
              <w:spacing w:before="0" w:beforeAutospacing="0" w:afterAutospacing="0"/>
              <w:ind w:right="0"/>
              <w:rPr>
                <w:rFonts w:hint="default"/>
                <w:highlight w:val="none"/>
              </w:rPr>
            </w:pPr>
          </w:p>
          <w:p w14:paraId="398CE2AE">
            <w:pPr>
              <w:keepNext w:val="0"/>
              <w:keepLines w:val="0"/>
              <w:suppressLineNumbers w:val="0"/>
              <w:spacing w:before="0" w:beforeAutospacing="0" w:after="0" w:afterAutospacing="0"/>
              <w:ind w:left="0" w:right="0"/>
              <w:rPr>
                <w:rFonts w:hint="default"/>
                <w:highlight w:val="none"/>
              </w:rPr>
            </w:pPr>
          </w:p>
          <w:p w14:paraId="7293BEB6">
            <w:pPr>
              <w:pStyle w:val="17"/>
              <w:keepNext w:val="0"/>
              <w:keepLines w:val="0"/>
              <w:suppressLineNumbers w:val="0"/>
              <w:spacing w:before="0" w:beforeAutospacing="0" w:afterAutospacing="0"/>
              <w:ind w:right="0"/>
              <w:rPr>
                <w:rFonts w:hint="default"/>
                <w:highlight w:val="none"/>
              </w:rPr>
            </w:pPr>
          </w:p>
          <w:p w14:paraId="39CC9FD4">
            <w:pPr>
              <w:keepNext w:val="0"/>
              <w:keepLines w:val="0"/>
              <w:suppressLineNumbers w:val="0"/>
              <w:spacing w:before="0" w:beforeAutospacing="0" w:after="0" w:afterAutospacing="0"/>
              <w:ind w:left="0" w:right="0"/>
              <w:rPr>
                <w:rFonts w:hint="default"/>
                <w:highlight w:val="none"/>
              </w:rPr>
            </w:pPr>
          </w:p>
          <w:p w14:paraId="310E50A9">
            <w:pPr>
              <w:pStyle w:val="17"/>
              <w:keepNext w:val="0"/>
              <w:keepLines w:val="0"/>
              <w:suppressLineNumbers w:val="0"/>
              <w:spacing w:before="0" w:beforeAutospacing="0" w:afterAutospacing="0"/>
              <w:ind w:right="0"/>
              <w:rPr>
                <w:rFonts w:hint="default"/>
                <w:highlight w:val="none"/>
              </w:rPr>
            </w:pPr>
          </w:p>
          <w:p w14:paraId="6B5C4154">
            <w:pPr>
              <w:keepNext w:val="0"/>
              <w:keepLines w:val="0"/>
              <w:suppressLineNumbers w:val="0"/>
              <w:spacing w:before="0" w:beforeAutospacing="0" w:after="0" w:afterAutospacing="0"/>
              <w:ind w:left="0" w:right="0"/>
              <w:rPr>
                <w:rFonts w:hint="default"/>
                <w:highlight w:val="none"/>
              </w:rPr>
            </w:pPr>
          </w:p>
          <w:p w14:paraId="673F6E3C">
            <w:pPr>
              <w:pStyle w:val="17"/>
              <w:keepNext w:val="0"/>
              <w:keepLines w:val="0"/>
              <w:suppressLineNumbers w:val="0"/>
              <w:spacing w:before="0" w:beforeAutospacing="0" w:afterAutospacing="0"/>
              <w:ind w:right="0"/>
              <w:rPr>
                <w:rFonts w:hint="default"/>
                <w:highlight w:val="none"/>
              </w:rPr>
            </w:pPr>
          </w:p>
        </w:tc>
      </w:tr>
      <w:tr w14:paraId="5F521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Borders>
              <w:top w:val="single" w:color="auto" w:sz="4" w:space="0"/>
              <w:left w:val="single" w:color="auto" w:sz="4" w:space="0"/>
              <w:bottom w:val="single" w:color="auto" w:sz="4" w:space="0"/>
              <w:right w:val="single" w:color="auto" w:sz="4" w:space="0"/>
            </w:tcBorders>
          </w:tcPr>
          <w:p w14:paraId="50BE8BAA">
            <w:pPr>
              <w:pStyle w:val="10"/>
              <w:keepNext w:val="0"/>
              <w:keepLines w:val="0"/>
              <w:suppressLineNumbers w:val="0"/>
              <w:spacing w:before="10" w:beforeAutospacing="0" w:afterAutospacing="0"/>
              <w:ind w:left="0" w:right="0"/>
              <w:rPr>
                <w:rFonts w:hint="default"/>
                <w:highlight w:val="none"/>
              </w:rPr>
            </w:pPr>
            <w:r>
              <w:rPr>
                <w:rFonts w:hint="eastAsia"/>
                <w:highlight w:val="none"/>
              </w:rPr>
              <w:t>说明</w:t>
            </w:r>
          </w:p>
          <w:p w14:paraId="60AB5F63">
            <w:pPr>
              <w:keepNext w:val="0"/>
              <w:keepLines w:val="0"/>
              <w:suppressLineNumbers w:val="0"/>
              <w:spacing w:before="0" w:beforeAutospacing="0" w:after="0" w:afterAutospacing="0"/>
              <w:ind w:left="0" w:right="0"/>
              <w:rPr>
                <w:rFonts w:hint="default"/>
                <w:highlight w:val="none"/>
              </w:rPr>
            </w:pPr>
          </w:p>
          <w:p w14:paraId="3434AAB0">
            <w:pPr>
              <w:pStyle w:val="17"/>
              <w:keepNext w:val="0"/>
              <w:keepLines w:val="0"/>
              <w:suppressLineNumbers w:val="0"/>
              <w:spacing w:before="0" w:beforeAutospacing="0" w:afterAutospacing="0"/>
              <w:ind w:right="0"/>
              <w:rPr>
                <w:rFonts w:hint="default"/>
                <w:highlight w:val="none"/>
              </w:rPr>
            </w:pPr>
          </w:p>
          <w:p w14:paraId="61019E85">
            <w:pPr>
              <w:keepNext w:val="0"/>
              <w:keepLines w:val="0"/>
              <w:suppressLineNumbers w:val="0"/>
              <w:spacing w:before="0" w:beforeAutospacing="0" w:after="0" w:afterAutospacing="0"/>
              <w:ind w:left="0" w:right="0"/>
              <w:rPr>
                <w:rFonts w:hint="default"/>
                <w:highlight w:val="none"/>
              </w:rPr>
            </w:pPr>
          </w:p>
        </w:tc>
      </w:tr>
    </w:tbl>
    <w:p w14:paraId="3B79CF3A">
      <w:pPr>
        <w:pStyle w:val="10"/>
        <w:spacing w:before="10"/>
        <w:rPr>
          <w:rFonts w:ascii="黑体"/>
          <w:sz w:val="8"/>
          <w:highlight w:val="none"/>
        </w:rPr>
      </w:pPr>
    </w:p>
    <w:p w14:paraId="15BFA1D8">
      <w:pPr>
        <w:pStyle w:val="10"/>
        <w:spacing w:before="1"/>
        <w:rPr>
          <w:rFonts w:ascii="黑体"/>
          <w:sz w:val="29"/>
          <w:highlight w:val="none"/>
        </w:rPr>
      </w:pPr>
    </w:p>
    <w:p w14:paraId="5967CA9C">
      <w:pPr>
        <w:jc w:val="center"/>
        <w:rPr>
          <w:rFonts w:ascii="Times New Roman" w:hAnsi="Times New Roman" w:eastAsia="黑体"/>
          <w:sz w:val="28"/>
          <w:szCs w:val="28"/>
          <w:highlight w:val="none"/>
        </w:rPr>
      </w:pPr>
      <w:r>
        <w:rPr>
          <w:rFonts w:hint="eastAsia" w:ascii="Times New Roman" w:hAnsi="Times New Roman" w:eastAsia="黑体"/>
          <w:sz w:val="28"/>
          <w:szCs w:val="28"/>
          <w:highlight w:val="none"/>
        </w:rPr>
        <w:t>（二）项目管理机构人员组成表</w:t>
      </w:r>
    </w:p>
    <w:p w14:paraId="1379C1C5">
      <w:pPr>
        <w:pStyle w:val="10"/>
        <w:spacing w:before="4"/>
        <w:rPr>
          <w:rFonts w:ascii="黑体"/>
          <w:sz w:val="12"/>
          <w:highlight w:val="none"/>
        </w:rPr>
      </w:pPr>
    </w:p>
    <w:tbl>
      <w:tblPr>
        <w:tblStyle w:val="18"/>
        <w:tblW w:w="0" w:type="auto"/>
        <w:tblInd w:w="4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1009"/>
        <w:gridCol w:w="818"/>
        <w:gridCol w:w="1214"/>
        <w:gridCol w:w="1009"/>
        <w:gridCol w:w="1118"/>
        <w:gridCol w:w="1282"/>
        <w:gridCol w:w="1145"/>
        <w:gridCol w:w="982"/>
      </w:tblGrid>
      <w:tr w14:paraId="110A7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Merge w:val="restart"/>
            <w:vAlign w:val="center"/>
          </w:tcPr>
          <w:p w14:paraId="7D35EA56">
            <w:pPr>
              <w:pStyle w:val="23"/>
              <w:keepNext w:val="0"/>
              <w:keepLines w:val="0"/>
              <w:suppressLineNumbers w:val="0"/>
              <w:spacing w:before="0" w:beforeAutospacing="0" w:after="0" w:afterAutospacing="0"/>
              <w:ind w:left="145" w:right="0"/>
              <w:jc w:val="center"/>
              <w:rPr>
                <w:rFonts w:hint="default"/>
                <w:highlight w:val="none"/>
              </w:rPr>
            </w:pPr>
            <w:r>
              <w:rPr>
                <w:rFonts w:hint="default"/>
                <w:highlight w:val="none"/>
              </w:rPr>
              <w:t>职务</w:t>
            </w:r>
          </w:p>
        </w:tc>
        <w:tc>
          <w:tcPr>
            <w:tcW w:w="1009" w:type="dxa"/>
            <w:vMerge w:val="restart"/>
            <w:vAlign w:val="center"/>
          </w:tcPr>
          <w:p w14:paraId="45388AD4">
            <w:pPr>
              <w:pStyle w:val="23"/>
              <w:keepNext w:val="0"/>
              <w:keepLines w:val="0"/>
              <w:suppressLineNumbers w:val="0"/>
              <w:spacing w:before="0" w:beforeAutospacing="0" w:after="0" w:afterAutospacing="0"/>
              <w:ind w:left="187" w:right="0"/>
              <w:jc w:val="center"/>
              <w:rPr>
                <w:rFonts w:hint="default"/>
                <w:highlight w:val="none"/>
              </w:rPr>
            </w:pPr>
            <w:r>
              <w:rPr>
                <w:rFonts w:hint="default"/>
                <w:highlight w:val="none"/>
              </w:rPr>
              <w:t>姓名</w:t>
            </w:r>
          </w:p>
        </w:tc>
        <w:tc>
          <w:tcPr>
            <w:tcW w:w="818" w:type="dxa"/>
            <w:vMerge w:val="restart"/>
            <w:vAlign w:val="center"/>
          </w:tcPr>
          <w:p w14:paraId="3B8507D8">
            <w:pPr>
              <w:pStyle w:val="23"/>
              <w:keepNext w:val="0"/>
              <w:keepLines w:val="0"/>
              <w:suppressLineNumbers w:val="0"/>
              <w:spacing w:before="0" w:beforeAutospacing="0" w:after="0" w:afterAutospacing="0"/>
              <w:ind w:left="185" w:right="0"/>
              <w:jc w:val="center"/>
              <w:rPr>
                <w:rFonts w:hint="default"/>
                <w:highlight w:val="none"/>
              </w:rPr>
            </w:pPr>
            <w:r>
              <w:rPr>
                <w:rFonts w:hint="default"/>
                <w:highlight w:val="none"/>
              </w:rPr>
              <w:t>职称</w:t>
            </w:r>
          </w:p>
        </w:tc>
        <w:tc>
          <w:tcPr>
            <w:tcW w:w="5768" w:type="dxa"/>
            <w:gridSpan w:val="5"/>
            <w:vAlign w:val="center"/>
          </w:tcPr>
          <w:p w14:paraId="12A2B164">
            <w:pPr>
              <w:pStyle w:val="23"/>
              <w:keepNext w:val="0"/>
              <w:keepLines w:val="0"/>
              <w:suppressLineNumbers w:val="0"/>
              <w:spacing w:before="15" w:beforeAutospacing="0" w:after="0" w:afterAutospacing="0"/>
              <w:ind w:left="1896" w:right="0"/>
              <w:rPr>
                <w:rFonts w:hint="default"/>
                <w:highlight w:val="none"/>
              </w:rPr>
            </w:pPr>
            <w:r>
              <w:rPr>
                <w:rFonts w:hint="default"/>
                <w:highlight w:val="none"/>
              </w:rPr>
              <w:t>执业或职业资格证明</w:t>
            </w:r>
          </w:p>
        </w:tc>
        <w:tc>
          <w:tcPr>
            <w:tcW w:w="982" w:type="dxa"/>
            <w:vAlign w:val="center"/>
          </w:tcPr>
          <w:p w14:paraId="126DFDCA">
            <w:pPr>
              <w:pStyle w:val="23"/>
              <w:keepNext w:val="0"/>
              <w:keepLines w:val="0"/>
              <w:suppressLineNumbers w:val="0"/>
              <w:spacing w:before="15" w:beforeAutospacing="0" w:after="0" w:afterAutospacing="0"/>
              <w:ind w:left="336" w:right="0"/>
              <w:rPr>
                <w:rFonts w:hint="default"/>
                <w:highlight w:val="none"/>
              </w:rPr>
            </w:pPr>
            <w:r>
              <w:rPr>
                <w:rFonts w:hint="default"/>
                <w:highlight w:val="none"/>
              </w:rPr>
              <w:t>备注</w:t>
            </w:r>
          </w:p>
        </w:tc>
      </w:tr>
      <w:tr w14:paraId="196F1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709" w:type="dxa"/>
            <w:vMerge w:val="continue"/>
            <w:tcBorders>
              <w:top w:val="nil"/>
            </w:tcBorders>
            <w:vAlign w:val="center"/>
          </w:tcPr>
          <w:p w14:paraId="39ABA3CB">
            <w:pPr>
              <w:keepNext w:val="0"/>
              <w:keepLines w:val="0"/>
              <w:suppressLineNumbers w:val="0"/>
              <w:spacing w:before="0" w:beforeAutospacing="0" w:after="0" w:afterAutospacing="0"/>
              <w:ind w:left="0" w:right="0"/>
              <w:jc w:val="center"/>
              <w:rPr>
                <w:rFonts w:hint="default"/>
                <w:sz w:val="2"/>
                <w:szCs w:val="2"/>
                <w:highlight w:val="none"/>
              </w:rPr>
            </w:pPr>
          </w:p>
        </w:tc>
        <w:tc>
          <w:tcPr>
            <w:tcW w:w="1009" w:type="dxa"/>
            <w:vMerge w:val="continue"/>
            <w:tcBorders>
              <w:top w:val="nil"/>
            </w:tcBorders>
            <w:vAlign w:val="center"/>
          </w:tcPr>
          <w:p w14:paraId="6E5DF827">
            <w:pPr>
              <w:keepNext w:val="0"/>
              <w:keepLines w:val="0"/>
              <w:suppressLineNumbers w:val="0"/>
              <w:spacing w:before="0" w:beforeAutospacing="0" w:after="0" w:afterAutospacing="0"/>
              <w:ind w:left="0" w:right="0"/>
              <w:jc w:val="center"/>
              <w:rPr>
                <w:rFonts w:hint="default"/>
                <w:sz w:val="2"/>
                <w:szCs w:val="2"/>
                <w:highlight w:val="none"/>
              </w:rPr>
            </w:pPr>
          </w:p>
        </w:tc>
        <w:tc>
          <w:tcPr>
            <w:tcW w:w="818" w:type="dxa"/>
            <w:vMerge w:val="continue"/>
            <w:tcBorders>
              <w:top w:val="nil"/>
            </w:tcBorders>
            <w:vAlign w:val="center"/>
          </w:tcPr>
          <w:p w14:paraId="22274917">
            <w:pPr>
              <w:keepNext w:val="0"/>
              <w:keepLines w:val="0"/>
              <w:suppressLineNumbers w:val="0"/>
              <w:spacing w:before="0" w:beforeAutospacing="0" w:after="0" w:afterAutospacing="0"/>
              <w:ind w:left="0" w:right="0"/>
              <w:jc w:val="center"/>
              <w:rPr>
                <w:rFonts w:hint="default"/>
                <w:sz w:val="2"/>
                <w:szCs w:val="2"/>
                <w:highlight w:val="none"/>
              </w:rPr>
            </w:pPr>
          </w:p>
        </w:tc>
        <w:tc>
          <w:tcPr>
            <w:tcW w:w="1214" w:type="dxa"/>
            <w:vAlign w:val="center"/>
          </w:tcPr>
          <w:p w14:paraId="51256AEE">
            <w:pPr>
              <w:pStyle w:val="23"/>
              <w:keepNext w:val="0"/>
              <w:keepLines w:val="0"/>
              <w:suppressLineNumbers w:val="0"/>
              <w:spacing w:before="115" w:beforeAutospacing="0" w:after="0" w:afterAutospacing="0"/>
              <w:ind w:left="175" w:right="0"/>
              <w:jc w:val="center"/>
              <w:rPr>
                <w:rFonts w:hint="default"/>
                <w:highlight w:val="none"/>
              </w:rPr>
            </w:pPr>
            <w:r>
              <w:rPr>
                <w:rFonts w:hint="default"/>
                <w:highlight w:val="none"/>
              </w:rPr>
              <w:t>证书名称</w:t>
            </w:r>
          </w:p>
        </w:tc>
        <w:tc>
          <w:tcPr>
            <w:tcW w:w="1009" w:type="dxa"/>
            <w:vAlign w:val="center"/>
          </w:tcPr>
          <w:p w14:paraId="2D03DA39">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级别</w:t>
            </w:r>
          </w:p>
        </w:tc>
        <w:tc>
          <w:tcPr>
            <w:tcW w:w="1118" w:type="dxa"/>
            <w:vAlign w:val="center"/>
          </w:tcPr>
          <w:p w14:paraId="2D7E9289">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证号</w:t>
            </w:r>
          </w:p>
        </w:tc>
        <w:tc>
          <w:tcPr>
            <w:tcW w:w="1282" w:type="dxa"/>
            <w:vAlign w:val="center"/>
          </w:tcPr>
          <w:p w14:paraId="71226098">
            <w:pPr>
              <w:pStyle w:val="23"/>
              <w:keepNext w:val="0"/>
              <w:keepLines w:val="0"/>
              <w:suppressLineNumbers w:val="0"/>
              <w:spacing w:before="115" w:beforeAutospacing="0" w:after="0" w:afterAutospacing="0"/>
              <w:ind w:left="186" w:right="0"/>
              <w:jc w:val="center"/>
              <w:rPr>
                <w:rFonts w:hint="default"/>
                <w:highlight w:val="none"/>
              </w:rPr>
            </w:pPr>
            <w:r>
              <w:rPr>
                <w:rFonts w:hint="default"/>
                <w:highlight w:val="none"/>
              </w:rPr>
              <w:t>专业</w:t>
            </w:r>
          </w:p>
        </w:tc>
        <w:tc>
          <w:tcPr>
            <w:tcW w:w="1145" w:type="dxa"/>
            <w:vAlign w:val="center"/>
          </w:tcPr>
          <w:p w14:paraId="024C8F83">
            <w:pPr>
              <w:pStyle w:val="23"/>
              <w:keepNext w:val="0"/>
              <w:keepLines w:val="0"/>
              <w:suppressLineNumbers w:val="0"/>
              <w:spacing w:before="115" w:beforeAutospacing="0" w:after="0" w:afterAutospacing="0"/>
              <w:ind w:left="0" w:right="0"/>
              <w:jc w:val="center"/>
              <w:rPr>
                <w:rFonts w:hint="default"/>
                <w:highlight w:val="none"/>
              </w:rPr>
            </w:pPr>
            <w:r>
              <w:rPr>
                <w:rFonts w:hint="default"/>
                <w:highlight w:val="none"/>
              </w:rPr>
              <w:t>养老保险</w:t>
            </w:r>
          </w:p>
        </w:tc>
        <w:tc>
          <w:tcPr>
            <w:tcW w:w="982" w:type="dxa"/>
            <w:vAlign w:val="center"/>
          </w:tcPr>
          <w:p w14:paraId="5E6E06C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2738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435C0388">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23B5222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21498CC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2F42B2D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1647CD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1324B2C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6723B77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74DB17D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6403661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71028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3D1914CA">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6B028E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62CCEC3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4F9C026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0B781D2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2104724F">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398CBC6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05B31EB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1E5BED3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0569F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0C45FA4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E0ED3B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BC3B4E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314E1C98">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47EFF61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4DF2A28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4224F6D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16274A3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4195D8D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75409F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4A9FCB2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17CC600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7579980F">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6C33D217">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23102C7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676F3D8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27784F5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6CB8A43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0A7E7C1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29408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62FDF4D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600A51D7">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2DD9F8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1BDF805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EB0F2F4">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08CEBC7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174DEFB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2C181A2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7D0F375D">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8B6A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7C6DE6E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0FFE732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49D84D1A">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50A10C84">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119D08B6">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5E1B496B">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75485E0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246DCC70">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1063BE0E">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r w14:paraId="105F4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09" w:type="dxa"/>
            <w:vAlign w:val="center"/>
          </w:tcPr>
          <w:p w14:paraId="23BB3725">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3385ECF9">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818" w:type="dxa"/>
            <w:vAlign w:val="center"/>
          </w:tcPr>
          <w:p w14:paraId="1DCC1D8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14" w:type="dxa"/>
            <w:vAlign w:val="center"/>
          </w:tcPr>
          <w:p w14:paraId="764CA64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009" w:type="dxa"/>
            <w:vAlign w:val="center"/>
          </w:tcPr>
          <w:p w14:paraId="47504FD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18" w:type="dxa"/>
            <w:vAlign w:val="center"/>
          </w:tcPr>
          <w:p w14:paraId="74354D21">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282" w:type="dxa"/>
            <w:vAlign w:val="center"/>
          </w:tcPr>
          <w:p w14:paraId="57FCD663">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1145" w:type="dxa"/>
            <w:vAlign w:val="center"/>
          </w:tcPr>
          <w:p w14:paraId="6E0D3EC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c>
          <w:tcPr>
            <w:tcW w:w="982" w:type="dxa"/>
            <w:vAlign w:val="center"/>
          </w:tcPr>
          <w:p w14:paraId="0F3BA1E2">
            <w:pPr>
              <w:pStyle w:val="23"/>
              <w:keepNext w:val="0"/>
              <w:keepLines w:val="0"/>
              <w:suppressLineNumbers w:val="0"/>
              <w:spacing w:before="0" w:beforeAutospacing="0" w:after="0" w:afterAutospacing="0"/>
              <w:ind w:left="0" w:right="0"/>
              <w:jc w:val="center"/>
              <w:rPr>
                <w:rFonts w:hint="default" w:ascii="Times New Roman"/>
                <w:sz w:val="20"/>
                <w:highlight w:val="none"/>
              </w:rPr>
            </w:pPr>
          </w:p>
        </w:tc>
      </w:tr>
    </w:tbl>
    <w:p w14:paraId="63F2C756">
      <w:pPr>
        <w:pStyle w:val="10"/>
        <w:rPr>
          <w:highlight w:val="none"/>
        </w:rPr>
        <w:sectPr>
          <w:pgSz w:w="11910" w:h="16850"/>
          <w:pgMar w:top="1420" w:right="820" w:bottom="1100" w:left="860" w:header="0" w:footer="826" w:gutter="0"/>
          <w:pgNumType w:fmt="decimal"/>
          <w:cols w:space="720" w:num="1"/>
        </w:sectPr>
      </w:pPr>
    </w:p>
    <w:p w14:paraId="01D84AD9">
      <w:pPr>
        <w:spacing w:before="66"/>
        <w:jc w:val="center"/>
        <w:outlineLvl w:val="1"/>
        <w:rPr>
          <w:rFonts w:ascii="黑体"/>
          <w:sz w:val="22"/>
          <w:highlight w:val="none"/>
        </w:rPr>
      </w:pPr>
      <w:r>
        <w:rPr>
          <w:rFonts w:hint="eastAsia" w:ascii="方正小标宋_GBK" w:hAnsi="方正小标宋_GBK" w:eastAsia="方正小标宋_GBK" w:cs="方正小标宋_GBK"/>
          <w:sz w:val="30"/>
          <w:szCs w:val="30"/>
          <w:highlight w:val="none"/>
          <w:lang w:val="en-US" w:bidi="zh-CN"/>
        </w:rPr>
        <w:t>六</w:t>
      </w:r>
      <w:r>
        <w:rPr>
          <w:rFonts w:hint="eastAsia" w:ascii="方正小标宋_GBK" w:hAnsi="方正小标宋_GBK" w:eastAsia="方正小标宋_GBK" w:cs="方正小标宋_GBK"/>
          <w:sz w:val="30"/>
          <w:szCs w:val="30"/>
          <w:highlight w:val="none"/>
          <w:lang w:val="zh-CN" w:bidi="zh-CN"/>
        </w:rPr>
        <w:t>、资格审查资料</w:t>
      </w:r>
    </w:p>
    <w:tbl>
      <w:tblPr>
        <w:tblStyle w:val="18"/>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14:paraId="2D357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1CC67A19">
            <w:pPr>
              <w:pStyle w:val="23"/>
              <w:keepNext w:val="0"/>
              <w:keepLines w:val="0"/>
              <w:suppressLineNumbers w:val="0"/>
              <w:spacing w:before="148" w:beforeAutospacing="0" w:after="0" w:afterAutospacing="0"/>
              <w:ind w:left="54" w:right="47"/>
              <w:jc w:val="center"/>
              <w:rPr>
                <w:rFonts w:hint="default"/>
                <w:highlight w:val="none"/>
              </w:rPr>
            </w:pPr>
            <w:r>
              <w:rPr>
                <w:rFonts w:hint="eastAsia" w:asciiTheme="minorEastAsia" w:hAnsiTheme="minorEastAsia" w:eastAsiaTheme="minorEastAsia" w:cstheme="minorEastAsia"/>
                <w:sz w:val="21"/>
                <w:szCs w:val="21"/>
                <w:highlight w:val="none"/>
                <w:lang w:val="en-US" w:eastAsia="zh-CN"/>
              </w:rPr>
              <w:t>分包单位名称</w:t>
            </w:r>
          </w:p>
        </w:tc>
        <w:tc>
          <w:tcPr>
            <w:tcW w:w="7248" w:type="dxa"/>
            <w:gridSpan w:val="9"/>
          </w:tcPr>
          <w:p w14:paraId="1043A053">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B093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43CCB974">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注册地址</w:t>
            </w:r>
          </w:p>
        </w:tc>
        <w:tc>
          <w:tcPr>
            <w:tcW w:w="3396" w:type="dxa"/>
            <w:gridSpan w:val="5"/>
          </w:tcPr>
          <w:p w14:paraId="2CB252EC">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036839D8">
            <w:pPr>
              <w:pStyle w:val="23"/>
              <w:keepNext w:val="0"/>
              <w:keepLines w:val="0"/>
              <w:suppressLineNumbers w:val="0"/>
              <w:spacing w:before="147" w:beforeAutospacing="0" w:after="0" w:afterAutospacing="0"/>
              <w:ind w:left="4" w:right="0"/>
              <w:jc w:val="center"/>
              <w:rPr>
                <w:rFonts w:hint="default"/>
                <w:highlight w:val="none"/>
              </w:rPr>
            </w:pPr>
            <w:r>
              <w:rPr>
                <w:rFonts w:hint="default"/>
                <w:highlight w:val="none"/>
              </w:rPr>
              <w:t>邮政编码</w:t>
            </w:r>
          </w:p>
        </w:tc>
        <w:tc>
          <w:tcPr>
            <w:tcW w:w="2483" w:type="dxa"/>
            <w:gridSpan w:val="3"/>
          </w:tcPr>
          <w:p w14:paraId="3E21733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195B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14:paraId="39E2F56F">
            <w:pPr>
              <w:pStyle w:val="23"/>
              <w:keepNext w:val="0"/>
              <w:keepLines w:val="0"/>
              <w:suppressLineNumbers w:val="0"/>
              <w:spacing w:before="0" w:beforeAutospacing="0" w:after="0" w:afterAutospacing="0"/>
              <w:ind w:left="0" w:right="0"/>
              <w:rPr>
                <w:rFonts w:hint="default" w:ascii="黑体"/>
                <w:sz w:val="20"/>
                <w:highlight w:val="none"/>
              </w:rPr>
            </w:pPr>
          </w:p>
          <w:p w14:paraId="1A3B629F">
            <w:pPr>
              <w:pStyle w:val="23"/>
              <w:keepNext w:val="0"/>
              <w:keepLines w:val="0"/>
              <w:suppressLineNumbers w:val="0"/>
              <w:spacing w:before="0" w:beforeAutospacing="0" w:after="0" w:afterAutospacing="0"/>
              <w:ind w:right="0" w:firstLine="420" w:firstLineChars="200"/>
              <w:rPr>
                <w:rFonts w:hint="default"/>
                <w:highlight w:val="none"/>
              </w:rPr>
            </w:pPr>
          </w:p>
          <w:p w14:paraId="17ED6063">
            <w:pPr>
              <w:pStyle w:val="23"/>
              <w:keepNext w:val="0"/>
              <w:keepLines w:val="0"/>
              <w:suppressLineNumbers w:val="0"/>
              <w:spacing w:before="0" w:beforeAutospacing="0" w:after="0" w:afterAutospacing="0"/>
              <w:ind w:right="0" w:firstLine="420" w:firstLineChars="200"/>
              <w:rPr>
                <w:rFonts w:hint="default"/>
                <w:highlight w:val="none"/>
              </w:rPr>
            </w:pPr>
            <w:r>
              <w:rPr>
                <w:rFonts w:hint="default"/>
                <w:highlight w:val="none"/>
              </w:rPr>
              <w:t>联系方式</w:t>
            </w:r>
          </w:p>
        </w:tc>
        <w:tc>
          <w:tcPr>
            <w:tcW w:w="950" w:type="dxa"/>
          </w:tcPr>
          <w:p w14:paraId="4FFC8646">
            <w:pPr>
              <w:pStyle w:val="23"/>
              <w:keepNext w:val="0"/>
              <w:keepLines w:val="0"/>
              <w:suppressLineNumbers w:val="0"/>
              <w:spacing w:before="149" w:beforeAutospacing="0" w:after="0" w:afterAutospacing="0"/>
              <w:ind w:left="8" w:right="0"/>
              <w:jc w:val="center"/>
              <w:rPr>
                <w:rFonts w:hint="default"/>
                <w:highlight w:val="none"/>
              </w:rPr>
            </w:pPr>
            <w:r>
              <w:rPr>
                <w:rFonts w:hint="default"/>
                <w:highlight w:val="none"/>
              </w:rPr>
              <w:t>联系人</w:t>
            </w:r>
          </w:p>
        </w:tc>
        <w:tc>
          <w:tcPr>
            <w:tcW w:w="2446" w:type="dxa"/>
            <w:gridSpan w:val="4"/>
          </w:tcPr>
          <w:p w14:paraId="33FD39EA">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2F72A7C1">
            <w:pPr>
              <w:pStyle w:val="23"/>
              <w:keepNext w:val="0"/>
              <w:keepLines w:val="0"/>
              <w:suppressLineNumbers w:val="0"/>
              <w:tabs>
                <w:tab w:val="left" w:pos="427"/>
              </w:tabs>
              <w:spacing w:before="149" w:beforeAutospacing="0" w:after="0" w:afterAutospacing="0"/>
              <w:ind w:left="7" w:right="0"/>
              <w:jc w:val="center"/>
              <w:rPr>
                <w:rFonts w:hint="default"/>
                <w:highlight w:val="none"/>
              </w:rPr>
            </w:pPr>
            <w:r>
              <w:rPr>
                <w:rFonts w:hint="default"/>
                <w:highlight w:val="none"/>
              </w:rPr>
              <w:t>电</w:t>
            </w:r>
            <w:r>
              <w:rPr>
                <w:rFonts w:hint="default"/>
                <w:highlight w:val="none"/>
              </w:rPr>
              <w:tab/>
            </w:r>
            <w:r>
              <w:rPr>
                <w:rFonts w:hint="default"/>
                <w:highlight w:val="none"/>
              </w:rPr>
              <w:t>话</w:t>
            </w:r>
          </w:p>
        </w:tc>
        <w:tc>
          <w:tcPr>
            <w:tcW w:w="2483" w:type="dxa"/>
            <w:gridSpan w:val="3"/>
          </w:tcPr>
          <w:p w14:paraId="7A1F585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13F4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14:paraId="50FD7445">
            <w:pPr>
              <w:keepNext w:val="0"/>
              <w:keepLines w:val="0"/>
              <w:suppressLineNumbers w:val="0"/>
              <w:spacing w:before="0" w:beforeAutospacing="0" w:after="0" w:afterAutospacing="0"/>
              <w:ind w:left="0" w:right="0"/>
              <w:rPr>
                <w:rFonts w:hint="default"/>
                <w:sz w:val="2"/>
                <w:szCs w:val="2"/>
                <w:highlight w:val="none"/>
              </w:rPr>
            </w:pPr>
          </w:p>
        </w:tc>
        <w:tc>
          <w:tcPr>
            <w:tcW w:w="950" w:type="dxa"/>
          </w:tcPr>
          <w:p w14:paraId="5EF32251">
            <w:pPr>
              <w:pStyle w:val="23"/>
              <w:keepNext w:val="0"/>
              <w:keepLines w:val="0"/>
              <w:suppressLineNumbers w:val="0"/>
              <w:tabs>
                <w:tab w:val="left" w:pos="428"/>
              </w:tabs>
              <w:spacing w:before="148" w:beforeAutospacing="0" w:after="0" w:afterAutospacing="0"/>
              <w:ind w:left="8" w:right="0"/>
              <w:jc w:val="center"/>
              <w:rPr>
                <w:rFonts w:hint="default"/>
                <w:highlight w:val="none"/>
              </w:rPr>
            </w:pPr>
            <w:r>
              <w:rPr>
                <w:rFonts w:hint="default"/>
                <w:highlight w:val="none"/>
              </w:rPr>
              <w:t>传</w:t>
            </w:r>
            <w:r>
              <w:rPr>
                <w:rFonts w:hint="default"/>
                <w:highlight w:val="none"/>
              </w:rPr>
              <w:tab/>
            </w:r>
            <w:r>
              <w:rPr>
                <w:rFonts w:hint="default"/>
                <w:highlight w:val="none"/>
              </w:rPr>
              <w:t>真</w:t>
            </w:r>
          </w:p>
        </w:tc>
        <w:tc>
          <w:tcPr>
            <w:tcW w:w="2446" w:type="dxa"/>
            <w:gridSpan w:val="4"/>
          </w:tcPr>
          <w:p w14:paraId="6BAB8DD1">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69" w:type="dxa"/>
          </w:tcPr>
          <w:p w14:paraId="6B56D914">
            <w:pPr>
              <w:pStyle w:val="23"/>
              <w:keepNext w:val="0"/>
              <w:keepLines w:val="0"/>
              <w:suppressLineNumbers w:val="0"/>
              <w:spacing w:before="148" w:beforeAutospacing="0" w:after="0" w:afterAutospacing="0"/>
              <w:ind w:left="4" w:right="0"/>
              <w:jc w:val="center"/>
              <w:rPr>
                <w:rFonts w:hint="default"/>
                <w:highlight w:val="none"/>
              </w:rPr>
            </w:pPr>
            <w:r>
              <w:rPr>
                <w:rFonts w:hint="default"/>
                <w:highlight w:val="none"/>
              </w:rPr>
              <w:t>电子邮件</w:t>
            </w:r>
          </w:p>
        </w:tc>
        <w:tc>
          <w:tcPr>
            <w:tcW w:w="2483" w:type="dxa"/>
            <w:gridSpan w:val="3"/>
          </w:tcPr>
          <w:p w14:paraId="1A3E61A4">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AAE6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2653B63A">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法定代表人</w:t>
            </w:r>
          </w:p>
        </w:tc>
        <w:tc>
          <w:tcPr>
            <w:tcW w:w="950" w:type="dxa"/>
          </w:tcPr>
          <w:p w14:paraId="3C97ED6B">
            <w:pPr>
              <w:pStyle w:val="23"/>
              <w:keepNext w:val="0"/>
              <w:keepLines w:val="0"/>
              <w:suppressLineNumbers w:val="0"/>
              <w:spacing w:before="147" w:beforeAutospacing="0" w:after="0" w:afterAutospacing="0"/>
              <w:ind w:left="8" w:right="0"/>
              <w:jc w:val="center"/>
              <w:rPr>
                <w:rFonts w:hint="default"/>
                <w:highlight w:val="none"/>
              </w:rPr>
            </w:pPr>
            <w:r>
              <w:rPr>
                <w:rFonts w:hint="default"/>
                <w:highlight w:val="none"/>
              </w:rPr>
              <w:t>姓名</w:t>
            </w:r>
          </w:p>
        </w:tc>
        <w:tc>
          <w:tcPr>
            <w:tcW w:w="1008" w:type="dxa"/>
          </w:tcPr>
          <w:p w14:paraId="6532FEEF">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33" w:type="dxa"/>
            <w:gridSpan w:val="2"/>
          </w:tcPr>
          <w:p w14:paraId="533AB2C2">
            <w:pPr>
              <w:pStyle w:val="23"/>
              <w:keepNext w:val="0"/>
              <w:keepLines w:val="0"/>
              <w:suppressLineNumbers w:val="0"/>
              <w:spacing w:before="147" w:beforeAutospacing="0" w:after="0" w:afterAutospacing="0"/>
              <w:ind w:left="246" w:right="0"/>
              <w:rPr>
                <w:rFonts w:hint="default"/>
                <w:highlight w:val="none"/>
              </w:rPr>
            </w:pPr>
            <w:r>
              <w:rPr>
                <w:rFonts w:hint="default"/>
                <w:highlight w:val="none"/>
              </w:rPr>
              <w:t>技术职称</w:t>
            </w:r>
          </w:p>
        </w:tc>
        <w:tc>
          <w:tcPr>
            <w:tcW w:w="1992" w:type="dxa"/>
            <w:gridSpan w:val="3"/>
          </w:tcPr>
          <w:p w14:paraId="6AC3DB23">
            <w:pPr>
              <w:pStyle w:val="23"/>
              <w:keepNext w:val="0"/>
              <w:keepLines w:val="0"/>
              <w:suppressLineNumbers w:val="0"/>
              <w:spacing w:before="0" w:beforeAutospacing="0" w:after="0" w:afterAutospacing="0"/>
              <w:ind w:left="0" w:right="0"/>
              <w:rPr>
                <w:rFonts w:hint="default" w:ascii="Times New Roman"/>
                <w:sz w:val="20"/>
                <w:highlight w:val="none"/>
              </w:rPr>
            </w:pPr>
          </w:p>
        </w:tc>
        <w:tc>
          <w:tcPr>
            <w:tcW w:w="910" w:type="dxa"/>
          </w:tcPr>
          <w:p w14:paraId="57CE0B0A">
            <w:pPr>
              <w:pStyle w:val="23"/>
              <w:keepNext w:val="0"/>
              <w:keepLines w:val="0"/>
              <w:suppressLineNumbers w:val="0"/>
              <w:spacing w:before="147" w:beforeAutospacing="0" w:after="0" w:afterAutospacing="0"/>
              <w:ind w:left="224" w:right="216"/>
              <w:jc w:val="center"/>
              <w:rPr>
                <w:rFonts w:hint="default"/>
                <w:highlight w:val="none"/>
              </w:rPr>
            </w:pPr>
            <w:r>
              <w:rPr>
                <w:rFonts w:hint="default"/>
                <w:highlight w:val="none"/>
              </w:rPr>
              <w:t>电话</w:t>
            </w:r>
          </w:p>
        </w:tc>
        <w:tc>
          <w:tcPr>
            <w:tcW w:w="1055" w:type="dxa"/>
          </w:tcPr>
          <w:p w14:paraId="7B93126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CF37F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05DF64CD">
            <w:pPr>
              <w:pStyle w:val="23"/>
              <w:keepNext w:val="0"/>
              <w:keepLines w:val="0"/>
              <w:suppressLineNumbers w:val="0"/>
              <w:spacing w:before="148" w:beforeAutospacing="0" w:after="0" w:afterAutospacing="0"/>
              <w:ind w:left="54" w:right="47"/>
              <w:jc w:val="center"/>
              <w:rPr>
                <w:rFonts w:hint="default"/>
                <w:highlight w:val="none"/>
              </w:rPr>
            </w:pPr>
            <w:r>
              <w:rPr>
                <w:rFonts w:hint="default"/>
                <w:highlight w:val="none"/>
              </w:rPr>
              <w:t>技术负责人</w:t>
            </w:r>
          </w:p>
        </w:tc>
        <w:tc>
          <w:tcPr>
            <w:tcW w:w="950" w:type="dxa"/>
          </w:tcPr>
          <w:p w14:paraId="77FCD089">
            <w:pPr>
              <w:pStyle w:val="23"/>
              <w:keepNext w:val="0"/>
              <w:keepLines w:val="0"/>
              <w:suppressLineNumbers w:val="0"/>
              <w:spacing w:before="148" w:beforeAutospacing="0" w:after="0" w:afterAutospacing="0"/>
              <w:ind w:left="8" w:right="0"/>
              <w:jc w:val="center"/>
              <w:rPr>
                <w:rFonts w:hint="default"/>
                <w:highlight w:val="none"/>
              </w:rPr>
            </w:pPr>
            <w:r>
              <w:rPr>
                <w:rFonts w:hint="default"/>
                <w:highlight w:val="none"/>
              </w:rPr>
              <w:t>姓名</w:t>
            </w:r>
          </w:p>
        </w:tc>
        <w:tc>
          <w:tcPr>
            <w:tcW w:w="1008" w:type="dxa"/>
          </w:tcPr>
          <w:p w14:paraId="11764709">
            <w:pPr>
              <w:pStyle w:val="23"/>
              <w:keepNext w:val="0"/>
              <w:keepLines w:val="0"/>
              <w:suppressLineNumbers w:val="0"/>
              <w:spacing w:before="0" w:beforeAutospacing="0" w:after="0" w:afterAutospacing="0"/>
              <w:ind w:left="0" w:right="0"/>
              <w:rPr>
                <w:rFonts w:hint="default" w:ascii="Times New Roman"/>
                <w:sz w:val="20"/>
                <w:highlight w:val="none"/>
              </w:rPr>
            </w:pPr>
          </w:p>
        </w:tc>
        <w:tc>
          <w:tcPr>
            <w:tcW w:w="1333" w:type="dxa"/>
            <w:gridSpan w:val="2"/>
          </w:tcPr>
          <w:p w14:paraId="36411990">
            <w:pPr>
              <w:pStyle w:val="23"/>
              <w:keepNext w:val="0"/>
              <w:keepLines w:val="0"/>
              <w:suppressLineNumbers w:val="0"/>
              <w:spacing w:before="148" w:beforeAutospacing="0" w:after="0" w:afterAutospacing="0"/>
              <w:ind w:left="246" w:right="0"/>
              <w:rPr>
                <w:rFonts w:hint="default"/>
                <w:highlight w:val="none"/>
              </w:rPr>
            </w:pPr>
            <w:r>
              <w:rPr>
                <w:rFonts w:hint="default"/>
                <w:highlight w:val="none"/>
              </w:rPr>
              <w:t>技术职称</w:t>
            </w:r>
          </w:p>
        </w:tc>
        <w:tc>
          <w:tcPr>
            <w:tcW w:w="1992" w:type="dxa"/>
            <w:gridSpan w:val="3"/>
          </w:tcPr>
          <w:p w14:paraId="2066AD74">
            <w:pPr>
              <w:pStyle w:val="23"/>
              <w:keepNext w:val="0"/>
              <w:keepLines w:val="0"/>
              <w:suppressLineNumbers w:val="0"/>
              <w:spacing w:before="0" w:beforeAutospacing="0" w:after="0" w:afterAutospacing="0"/>
              <w:ind w:left="0" w:right="0"/>
              <w:rPr>
                <w:rFonts w:hint="default" w:ascii="Times New Roman"/>
                <w:sz w:val="20"/>
                <w:highlight w:val="none"/>
              </w:rPr>
            </w:pPr>
          </w:p>
        </w:tc>
        <w:tc>
          <w:tcPr>
            <w:tcW w:w="910" w:type="dxa"/>
          </w:tcPr>
          <w:p w14:paraId="0568673F">
            <w:pPr>
              <w:pStyle w:val="23"/>
              <w:keepNext w:val="0"/>
              <w:keepLines w:val="0"/>
              <w:suppressLineNumbers w:val="0"/>
              <w:spacing w:before="148" w:beforeAutospacing="0" w:after="0" w:afterAutospacing="0"/>
              <w:ind w:left="224" w:right="216"/>
              <w:jc w:val="center"/>
              <w:rPr>
                <w:rFonts w:hint="default"/>
                <w:highlight w:val="none"/>
              </w:rPr>
            </w:pPr>
            <w:r>
              <w:rPr>
                <w:rFonts w:hint="default"/>
                <w:highlight w:val="none"/>
              </w:rPr>
              <w:t>电话</w:t>
            </w:r>
          </w:p>
        </w:tc>
        <w:tc>
          <w:tcPr>
            <w:tcW w:w="1055" w:type="dxa"/>
          </w:tcPr>
          <w:p w14:paraId="6865779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69D1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776ACAA4">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成立时间</w:t>
            </w:r>
          </w:p>
        </w:tc>
        <w:tc>
          <w:tcPr>
            <w:tcW w:w="1958" w:type="dxa"/>
            <w:gridSpan w:val="2"/>
          </w:tcPr>
          <w:p w14:paraId="1A7720B0">
            <w:pPr>
              <w:pStyle w:val="23"/>
              <w:keepNext w:val="0"/>
              <w:keepLines w:val="0"/>
              <w:suppressLineNumbers w:val="0"/>
              <w:spacing w:before="0" w:beforeAutospacing="0" w:after="0" w:afterAutospacing="0"/>
              <w:ind w:left="0" w:right="0"/>
              <w:rPr>
                <w:rFonts w:hint="default" w:ascii="Times New Roman"/>
                <w:sz w:val="20"/>
                <w:highlight w:val="none"/>
              </w:rPr>
            </w:pPr>
          </w:p>
        </w:tc>
        <w:tc>
          <w:tcPr>
            <w:tcW w:w="5290" w:type="dxa"/>
            <w:gridSpan w:val="7"/>
          </w:tcPr>
          <w:p w14:paraId="43C35434">
            <w:pPr>
              <w:pStyle w:val="23"/>
              <w:keepNext w:val="0"/>
              <w:keepLines w:val="0"/>
              <w:suppressLineNumbers w:val="0"/>
              <w:spacing w:before="147" w:beforeAutospacing="0" w:after="0" w:afterAutospacing="0"/>
              <w:ind w:left="1994" w:right="1986"/>
              <w:jc w:val="center"/>
              <w:rPr>
                <w:rFonts w:hint="default"/>
                <w:highlight w:val="none"/>
              </w:rPr>
            </w:pPr>
            <w:r>
              <w:rPr>
                <w:rFonts w:hint="default"/>
                <w:highlight w:val="none"/>
              </w:rPr>
              <w:t>员工总人数：</w:t>
            </w:r>
          </w:p>
        </w:tc>
      </w:tr>
      <w:tr w14:paraId="1ADCF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4A19E8A8">
            <w:pPr>
              <w:pStyle w:val="23"/>
              <w:keepNext w:val="0"/>
              <w:keepLines w:val="0"/>
              <w:suppressLineNumbers w:val="0"/>
              <w:spacing w:before="148" w:beforeAutospacing="0" w:after="0" w:afterAutospacing="0"/>
              <w:ind w:left="52" w:right="47"/>
              <w:jc w:val="center"/>
              <w:rPr>
                <w:rFonts w:hint="default"/>
                <w:highlight w:val="none"/>
              </w:rPr>
            </w:pPr>
            <w:r>
              <w:rPr>
                <w:rFonts w:hint="default"/>
                <w:highlight w:val="none"/>
              </w:rPr>
              <w:t>企业资质等级</w:t>
            </w:r>
          </w:p>
        </w:tc>
        <w:tc>
          <w:tcPr>
            <w:tcW w:w="1958" w:type="dxa"/>
            <w:gridSpan w:val="2"/>
          </w:tcPr>
          <w:p w14:paraId="4F456226">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restart"/>
          </w:tcPr>
          <w:p w14:paraId="30EAA321">
            <w:pPr>
              <w:pStyle w:val="23"/>
              <w:keepNext w:val="0"/>
              <w:keepLines w:val="0"/>
              <w:suppressLineNumbers w:val="0"/>
              <w:spacing w:before="0" w:beforeAutospacing="0" w:after="0" w:afterAutospacing="0"/>
              <w:ind w:left="0" w:right="0"/>
              <w:rPr>
                <w:rFonts w:hint="default" w:ascii="黑体"/>
                <w:sz w:val="20"/>
                <w:highlight w:val="none"/>
              </w:rPr>
            </w:pPr>
          </w:p>
          <w:p w14:paraId="7D86037E">
            <w:pPr>
              <w:pStyle w:val="23"/>
              <w:keepNext w:val="0"/>
              <w:keepLines w:val="0"/>
              <w:suppressLineNumbers w:val="0"/>
              <w:spacing w:before="0" w:beforeAutospacing="0" w:after="0" w:afterAutospacing="0"/>
              <w:ind w:left="0" w:right="0"/>
              <w:rPr>
                <w:rFonts w:hint="default" w:ascii="黑体"/>
                <w:sz w:val="20"/>
                <w:highlight w:val="none"/>
              </w:rPr>
            </w:pPr>
          </w:p>
          <w:p w14:paraId="29AAD1CF">
            <w:pPr>
              <w:pStyle w:val="23"/>
              <w:keepNext w:val="0"/>
              <w:keepLines w:val="0"/>
              <w:suppressLineNumbers w:val="0"/>
              <w:spacing w:before="0" w:beforeAutospacing="0" w:after="0" w:afterAutospacing="0"/>
              <w:ind w:left="0" w:right="0"/>
              <w:rPr>
                <w:rFonts w:hint="default" w:ascii="黑体"/>
                <w:sz w:val="20"/>
                <w:highlight w:val="none"/>
              </w:rPr>
            </w:pPr>
          </w:p>
          <w:p w14:paraId="00900E22">
            <w:pPr>
              <w:pStyle w:val="23"/>
              <w:keepNext w:val="0"/>
              <w:keepLines w:val="0"/>
              <w:suppressLineNumbers w:val="0"/>
              <w:spacing w:before="0" w:beforeAutospacing="0" w:after="0" w:afterAutospacing="0"/>
              <w:ind w:left="0" w:right="0"/>
              <w:rPr>
                <w:rFonts w:hint="default" w:ascii="黑体"/>
                <w:sz w:val="20"/>
                <w:highlight w:val="none"/>
              </w:rPr>
            </w:pPr>
          </w:p>
          <w:p w14:paraId="545DB577">
            <w:pPr>
              <w:pStyle w:val="23"/>
              <w:keepNext w:val="0"/>
              <w:keepLines w:val="0"/>
              <w:suppressLineNumbers w:val="0"/>
              <w:spacing w:before="9" w:beforeAutospacing="0" w:after="0" w:afterAutospacing="0"/>
              <w:ind w:left="0" w:right="0"/>
              <w:rPr>
                <w:rFonts w:hint="default" w:ascii="黑体"/>
                <w:highlight w:val="none"/>
              </w:rPr>
            </w:pPr>
          </w:p>
          <w:p w14:paraId="7B9656A5">
            <w:pPr>
              <w:pStyle w:val="23"/>
              <w:keepNext w:val="0"/>
              <w:keepLines w:val="0"/>
              <w:suppressLineNumbers w:val="0"/>
              <w:spacing w:before="0" w:beforeAutospacing="0" w:after="0" w:afterAutospacing="0"/>
              <w:ind w:left="234" w:right="0"/>
              <w:rPr>
                <w:rFonts w:hint="default"/>
                <w:highlight w:val="none"/>
              </w:rPr>
            </w:pPr>
            <w:r>
              <w:rPr>
                <w:rFonts w:hint="default"/>
                <w:highlight w:val="none"/>
              </w:rPr>
              <w:t>其中</w:t>
            </w:r>
          </w:p>
        </w:tc>
        <w:tc>
          <w:tcPr>
            <w:tcW w:w="2435" w:type="dxa"/>
            <w:gridSpan w:val="4"/>
          </w:tcPr>
          <w:p w14:paraId="3B7322C3">
            <w:pPr>
              <w:pStyle w:val="23"/>
              <w:keepNext w:val="0"/>
              <w:keepLines w:val="0"/>
              <w:suppressLineNumbers w:val="0"/>
              <w:spacing w:before="148" w:beforeAutospacing="0" w:after="0" w:afterAutospacing="0"/>
              <w:ind w:left="4" w:right="0"/>
              <w:rPr>
                <w:rFonts w:hint="default"/>
                <w:highlight w:val="none"/>
              </w:rPr>
            </w:pPr>
            <w:r>
              <w:rPr>
                <w:rFonts w:hint="default"/>
                <w:highlight w:val="none"/>
              </w:rPr>
              <w:t>项目经理（或注册建造师</w:t>
            </w:r>
          </w:p>
        </w:tc>
        <w:tc>
          <w:tcPr>
            <w:tcW w:w="1965" w:type="dxa"/>
            <w:gridSpan w:val="2"/>
          </w:tcPr>
          <w:p w14:paraId="4A779AAF">
            <w:pPr>
              <w:pStyle w:val="23"/>
              <w:keepNext w:val="0"/>
              <w:keepLines w:val="0"/>
              <w:suppressLineNumbers w:val="0"/>
              <w:spacing w:before="148" w:beforeAutospacing="0" w:after="0" w:afterAutospacing="0"/>
              <w:ind w:left="-120" w:right="0"/>
              <w:rPr>
                <w:rFonts w:hint="default"/>
                <w:highlight w:val="none"/>
              </w:rPr>
            </w:pPr>
            <w:r>
              <w:rPr>
                <w:rFonts w:hint="default"/>
                <w:w w:val="99"/>
                <w:highlight w:val="none"/>
              </w:rPr>
              <w:t>）</w:t>
            </w:r>
          </w:p>
        </w:tc>
      </w:tr>
      <w:tr w14:paraId="2A7D37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5B330AF6">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统一社会信用代码</w:t>
            </w:r>
          </w:p>
        </w:tc>
        <w:tc>
          <w:tcPr>
            <w:tcW w:w="1958" w:type="dxa"/>
            <w:gridSpan w:val="2"/>
          </w:tcPr>
          <w:p w14:paraId="79FB004E">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192D6970">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35A49DC3">
            <w:pPr>
              <w:pStyle w:val="23"/>
              <w:keepNext w:val="0"/>
              <w:keepLines w:val="0"/>
              <w:suppressLineNumbers w:val="0"/>
              <w:spacing w:before="147" w:beforeAutospacing="0" w:after="0" w:afterAutospacing="0"/>
              <w:ind w:left="587" w:right="0"/>
              <w:rPr>
                <w:rFonts w:hint="default"/>
                <w:highlight w:val="none"/>
              </w:rPr>
            </w:pPr>
            <w:r>
              <w:rPr>
                <w:rFonts w:hint="default"/>
                <w:highlight w:val="none"/>
              </w:rPr>
              <w:t>高级职称人员</w:t>
            </w:r>
          </w:p>
        </w:tc>
        <w:tc>
          <w:tcPr>
            <w:tcW w:w="1965" w:type="dxa"/>
            <w:gridSpan w:val="2"/>
          </w:tcPr>
          <w:p w14:paraId="03B3847F">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7DF2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5569AD7B">
            <w:pPr>
              <w:pStyle w:val="23"/>
              <w:keepNext w:val="0"/>
              <w:keepLines w:val="0"/>
              <w:suppressLineNumbers w:val="0"/>
              <w:spacing w:before="149" w:beforeAutospacing="0" w:after="0" w:afterAutospacing="0"/>
              <w:ind w:left="54" w:right="47"/>
              <w:jc w:val="center"/>
              <w:rPr>
                <w:rFonts w:hint="default"/>
                <w:highlight w:val="none"/>
              </w:rPr>
            </w:pPr>
            <w:r>
              <w:rPr>
                <w:rFonts w:hint="default"/>
                <w:highlight w:val="none"/>
              </w:rPr>
              <w:t>注册资本</w:t>
            </w:r>
          </w:p>
        </w:tc>
        <w:tc>
          <w:tcPr>
            <w:tcW w:w="1958" w:type="dxa"/>
            <w:gridSpan w:val="2"/>
          </w:tcPr>
          <w:p w14:paraId="2A218323">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385D3040">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50DDB7C4">
            <w:pPr>
              <w:pStyle w:val="23"/>
              <w:keepNext w:val="0"/>
              <w:keepLines w:val="0"/>
              <w:suppressLineNumbers w:val="0"/>
              <w:spacing w:before="149" w:beforeAutospacing="0" w:after="0" w:afterAutospacing="0"/>
              <w:ind w:left="587" w:right="0"/>
              <w:rPr>
                <w:rFonts w:hint="default"/>
                <w:highlight w:val="none"/>
              </w:rPr>
            </w:pPr>
            <w:r>
              <w:rPr>
                <w:rFonts w:hint="default"/>
                <w:highlight w:val="none"/>
              </w:rPr>
              <w:t>中级职称人员</w:t>
            </w:r>
          </w:p>
        </w:tc>
        <w:tc>
          <w:tcPr>
            <w:tcW w:w="1965" w:type="dxa"/>
            <w:gridSpan w:val="2"/>
          </w:tcPr>
          <w:p w14:paraId="7822298D">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8C35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14:paraId="7387ACA0">
            <w:pPr>
              <w:pStyle w:val="23"/>
              <w:keepNext w:val="0"/>
              <w:keepLines w:val="0"/>
              <w:suppressLineNumbers w:val="0"/>
              <w:spacing w:before="148" w:beforeAutospacing="0" w:after="0" w:afterAutospacing="0"/>
              <w:ind w:left="54" w:right="47"/>
              <w:jc w:val="center"/>
              <w:rPr>
                <w:rFonts w:hint="default"/>
                <w:highlight w:val="none"/>
              </w:rPr>
            </w:pPr>
            <w:r>
              <w:rPr>
                <w:rFonts w:hint="default"/>
                <w:highlight w:val="none"/>
              </w:rPr>
              <w:t>基本账户开户银行</w:t>
            </w:r>
          </w:p>
        </w:tc>
        <w:tc>
          <w:tcPr>
            <w:tcW w:w="1958" w:type="dxa"/>
            <w:gridSpan w:val="2"/>
          </w:tcPr>
          <w:p w14:paraId="668FCC1D">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312A63D7">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715CD288">
            <w:pPr>
              <w:pStyle w:val="23"/>
              <w:keepNext w:val="0"/>
              <w:keepLines w:val="0"/>
              <w:suppressLineNumbers w:val="0"/>
              <w:spacing w:before="148" w:beforeAutospacing="0" w:after="0" w:afterAutospacing="0"/>
              <w:ind w:left="587" w:right="0"/>
              <w:rPr>
                <w:rFonts w:hint="default"/>
                <w:highlight w:val="none"/>
              </w:rPr>
            </w:pPr>
            <w:r>
              <w:rPr>
                <w:rFonts w:hint="default"/>
                <w:highlight w:val="none"/>
              </w:rPr>
              <w:t>初级职称人员</w:t>
            </w:r>
          </w:p>
        </w:tc>
        <w:tc>
          <w:tcPr>
            <w:tcW w:w="1965" w:type="dxa"/>
            <w:gridSpan w:val="2"/>
          </w:tcPr>
          <w:p w14:paraId="3003014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27CE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14:paraId="7B7E6969">
            <w:pPr>
              <w:pStyle w:val="23"/>
              <w:keepNext w:val="0"/>
              <w:keepLines w:val="0"/>
              <w:suppressLineNumbers w:val="0"/>
              <w:spacing w:before="147" w:beforeAutospacing="0" w:after="0" w:afterAutospacing="0"/>
              <w:ind w:left="54" w:right="47"/>
              <w:jc w:val="center"/>
              <w:rPr>
                <w:rFonts w:hint="default"/>
                <w:highlight w:val="none"/>
              </w:rPr>
            </w:pPr>
            <w:r>
              <w:rPr>
                <w:rFonts w:hint="default"/>
                <w:highlight w:val="none"/>
              </w:rPr>
              <w:t>基本账户银行账号</w:t>
            </w:r>
          </w:p>
        </w:tc>
        <w:tc>
          <w:tcPr>
            <w:tcW w:w="1958" w:type="dxa"/>
            <w:gridSpan w:val="2"/>
          </w:tcPr>
          <w:p w14:paraId="0F28A002">
            <w:pPr>
              <w:pStyle w:val="23"/>
              <w:keepNext w:val="0"/>
              <w:keepLines w:val="0"/>
              <w:suppressLineNumbers w:val="0"/>
              <w:spacing w:before="0" w:beforeAutospacing="0" w:after="0" w:afterAutospacing="0"/>
              <w:ind w:left="0" w:right="0"/>
              <w:rPr>
                <w:rFonts w:hint="default" w:ascii="Times New Roman"/>
                <w:sz w:val="20"/>
                <w:highlight w:val="none"/>
              </w:rPr>
            </w:pPr>
          </w:p>
        </w:tc>
        <w:tc>
          <w:tcPr>
            <w:tcW w:w="890" w:type="dxa"/>
            <w:vMerge w:val="continue"/>
            <w:tcBorders>
              <w:top w:val="nil"/>
            </w:tcBorders>
          </w:tcPr>
          <w:p w14:paraId="41038003">
            <w:pPr>
              <w:keepNext w:val="0"/>
              <w:keepLines w:val="0"/>
              <w:suppressLineNumbers w:val="0"/>
              <w:spacing w:before="0" w:beforeAutospacing="0" w:after="0" w:afterAutospacing="0"/>
              <w:ind w:left="0" w:right="0"/>
              <w:rPr>
                <w:rFonts w:hint="default"/>
                <w:sz w:val="2"/>
                <w:szCs w:val="2"/>
                <w:highlight w:val="none"/>
              </w:rPr>
            </w:pPr>
          </w:p>
        </w:tc>
        <w:tc>
          <w:tcPr>
            <w:tcW w:w="2435" w:type="dxa"/>
            <w:gridSpan w:val="4"/>
          </w:tcPr>
          <w:p w14:paraId="353C8AE8">
            <w:pPr>
              <w:pStyle w:val="23"/>
              <w:keepNext w:val="0"/>
              <w:keepLines w:val="0"/>
              <w:suppressLineNumbers w:val="0"/>
              <w:tabs>
                <w:tab w:val="left" w:pos="1636"/>
              </w:tabs>
              <w:spacing w:before="147" w:beforeAutospacing="0" w:after="0" w:afterAutospacing="0"/>
              <w:ind w:left="587" w:right="0"/>
              <w:rPr>
                <w:rFonts w:hint="default"/>
                <w:highlight w:val="none"/>
              </w:rPr>
            </w:pPr>
            <w:r>
              <w:rPr>
                <w:rFonts w:hint="default"/>
                <w:highlight w:val="none"/>
              </w:rPr>
              <w:t>技</w:t>
            </w:r>
            <w:r>
              <w:rPr>
                <w:rFonts w:hint="default"/>
                <w:highlight w:val="none"/>
              </w:rPr>
              <w:tab/>
            </w:r>
            <w:r>
              <w:rPr>
                <w:rFonts w:hint="default"/>
                <w:highlight w:val="none"/>
              </w:rPr>
              <w:t>工</w:t>
            </w:r>
          </w:p>
        </w:tc>
        <w:tc>
          <w:tcPr>
            <w:tcW w:w="1965" w:type="dxa"/>
            <w:gridSpan w:val="2"/>
          </w:tcPr>
          <w:p w14:paraId="3C7117AC">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4594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14:paraId="6C94CAA7">
            <w:pPr>
              <w:pStyle w:val="23"/>
              <w:keepNext w:val="0"/>
              <w:keepLines w:val="0"/>
              <w:suppressLineNumbers w:val="0"/>
              <w:spacing w:before="0" w:beforeAutospacing="0" w:after="0" w:afterAutospacing="0"/>
              <w:ind w:left="0" w:right="0"/>
              <w:rPr>
                <w:rFonts w:hint="default" w:ascii="黑体"/>
                <w:sz w:val="20"/>
                <w:highlight w:val="none"/>
              </w:rPr>
            </w:pPr>
          </w:p>
          <w:p w14:paraId="69E57FA2">
            <w:pPr>
              <w:pStyle w:val="23"/>
              <w:keepNext w:val="0"/>
              <w:keepLines w:val="0"/>
              <w:suppressLineNumbers w:val="0"/>
              <w:spacing w:before="4" w:beforeAutospacing="0" w:after="0" w:afterAutospacing="0"/>
              <w:ind w:left="0" w:right="0"/>
              <w:rPr>
                <w:rFonts w:hint="default" w:ascii="黑体"/>
                <w:sz w:val="19"/>
                <w:highlight w:val="none"/>
              </w:rPr>
            </w:pPr>
          </w:p>
          <w:p w14:paraId="6CC774B4">
            <w:pPr>
              <w:pStyle w:val="23"/>
              <w:keepNext w:val="0"/>
              <w:keepLines w:val="0"/>
              <w:suppressLineNumbers w:val="0"/>
              <w:spacing w:before="0" w:beforeAutospacing="0" w:after="0" w:afterAutospacing="0"/>
              <w:ind w:left="54" w:right="47"/>
              <w:jc w:val="center"/>
              <w:rPr>
                <w:rFonts w:hint="default"/>
                <w:highlight w:val="none"/>
              </w:rPr>
            </w:pPr>
            <w:r>
              <w:rPr>
                <w:rFonts w:hint="default"/>
                <w:highlight w:val="none"/>
              </w:rPr>
              <w:t>经营范围</w:t>
            </w:r>
          </w:p>
        </w:tc>
        <w:tc>
          <w:tcPr>
            <w:tcW w:w="7248" w:type="dxa"/>
            <w:gridSpan w:val="9"/>
          </w:tcPr>
          <w:p w14:paraId="5CE3525D">
            <w:pPr>
              <w:pStyle w:val="23"/>
              <w:keepNext w:val="0"/>
              <w:keepLines w:val="0"/>
              <w:suppressLineNumbers w:val="0"/>
              <w:spacing w:before="0" w:beforeAutospacing="0" w:after="0" w:afterAutospacing="0"/>
              <w:ind w:left="0" w:right="0"/>
              <w:rPr>
                <w:rFonts w:hint="default" w:ascii="Times New Roman"/>
                <w:sz w:val="20"/>
                <w:highlight w:val="none"/>
              </w:rPr>
            </w:pPr>
          </w:p>
        </w:tc>
      </w:tr>
      <w:tr w14:paraId="598FD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14:paraId="3E49A32B">
            <w:pPr>
              <w:pStyle w:val="23"/>
              <w:keepNext w:val="0"/>
              <w:keepLines w:val="0"/>
              <w:suppressLineNumbers w:val="0"/>
              <w:spacing w:before="0" w:beforeAutospacing="0" w:after="0" w:afterAutospacing="0"/>
              <w:ind w:left="0" w:right="0"/>
              <w:rPr>
                <w:rFonts w:hint="default" w:ascii="黑体"/>
                <w:sz w:val="20"/>
                <w:highlight w:val="none"/>
              </w:rPr>
            </w:pPr>
          </w:p>
          <w:p w14:paraId="5DA94EF0">
            <w:pPr>
              <w:pStyle w:val="23"/>
              <w:keepNext w:val="0"/>
              <w:keepLines w:val="0"/>
              <w:suppressLineNumbers w:val="0"/>
              <w:spacing w:before="0" w:beforeAutospacing="0" w:after="0" w:afterAutospacing="0"/>
              <w:ind w:left="0" w:right="0"/>
              <w:rPr>
                <w:rFonts w:hint="default" w:ascii="黑体"/>
                <w:sz w:val="20"/>
                <w:highlight w:val="none"/>
              </w:rPr>
            </w:pPr>
          </w:p>
          <w:p w14:paraId="2EECF4AD">
            <w:pPr>
              <w:pStyle w:val="23"/>
              <w:keepNext w:val="0"/>
              <w:keepLines w:val="0"/>
              <w:suppressLineNumbers w:val="0"/>
              <w:spacing w:before="8" w:beforeAutospacing="0" w:after="0" w:afterAutospacing="0"/>
              <w:ind w:left="0" w:right="0"/>
              <w:rPr>
                <w:rFonts w:hint="default" w:ascii="黑体"/>
                <w:sz w:val="25"/>
                <w:highlight w:val="none"/>
              </w:rPr>
            </w:pPr>
          </w:p>
          <w:p w14:paraId="3A74C702">
            <w:pPr>
              <w:pStyle w:val="23"/>
              <w:keepNext w:val="0"/>
              <w:keepLines w:val="0"/>
              <w:suppressLineNumbers w:val="0"/>
              <w:spacing w:before="0" w:beforeAutospacing="0" w:after="0" w:afterAutospacing="0" w:line="242" w:lineRule="auto"/>
              <w:ind w:left="495" w:right="380" w:hanging="106"/>
              <w:rPr>
                <w:rFonts w:hint="default"/>
                <w:highlight w:val="none"/>
              </w:rPr>
            </w:pPr>
            <w:r>
              <w:rPr>
                <w:rFonts w:hint="eastAsia"/>
                <w:highlight w:val="none"/>
                <w:lang w:val="en-US" w:eastAsia="zh-CN"/>
              </w:rPr>
              <w:t>分包单位</w:t>
            </w:r>
            <w:r>
              <w:rPr>
                <w:rFonts w:hint="default"/>
                <w:highlight w:val="none"/>
              </w:rPr>
              <w:t>关联企业情况</w:t>
            </w:r>
          </w:p>
        </w:tc>
        <w:tc>
          <w:tcPr>
            <w:tcW w:w="7248" w:type="dxa"/>
            <w:gridSpan w:val="9"/>
          </w:tcPr>
          <w:p w14:paraId="31220D90">
            <w:pPr>
              <w:pStyle w:val="23"/>
              <w:keepNext w:val="0"/>
              <w:keepLines w:val="0"/>
              <w:suppressLineNumbers w:val="0"/>
              <w:spacing w:before="23" w:beforeAutospacing="0" w:after="0" w:afterAutospacing="0"/>
              <w:ind w:left="423" w:right="0"/>
              <w:rPr>
                <w:rFonts w:hint="default" w:ascii="仿宋_GB2312" w:hAnsi="仿宋_GB2312" w:eastAsia="仿宋_GB2312" w:cs="仿宋_GB2312"/>
                <w:highlight w:val="none"/>
              </w:rPr>
            </w:pP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应提供关联企业情况，包括：</w:t>
            </w:r>
          </w:p>
          <w:p w14:paraId="0FDEC4EF">
            <w:pPr>
              <w:pStyle w:val="23"/>
              <w:keepNext w:val="0"/>
              <w:keepLines w:val="0"/>
              <w:suppressLineNumbers w:val="0"/>
              <w:tabs>
                <w:tab w:val="left" w:pos="845"/>
              </w:tabs>
              <w:spacing w:before="50" w:beforeAutospacing="0" w:after="0" w:afterAutospacing="0" w:line="283" w:lineRule="auto"/>
              <w:ind w:left="319" w:right="-15"/>
              <w:jc w:val="left"/>
              <w:rPr>
                <w:rFonts w:hint="default" w:ascii="仿宋_GB2312" w:hAnsi="仿宋_GB2312" w:eastAsia="仿宋_GB2312" w:cs="仿宋_GB2312"/>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1</w:t>
            </w:r>
            <w:r>
              <w:rPr>
                <w:rFonts w:hint="eastAsia" w:ascii="仿宋_GB2312" w:hAnsi="仿宋_GB2312" w:eastAsia="仿宋_GB2312" w:cs="仿宋_GB2312"/>
                <w:highlight w:val="none"/>
              </w:rPr>
              <w:t>）</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的所有股东名称及相应股权（出资额）比例；如</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为上市</w:t>
            </w:r>
            <w:r>
              <w:rPr>
                <w:rFonts w:hint="eastAsia" w:ascii="仿宋_GB2312" w:hAnsi="仿宋_GB2312" w:eastAsia="仿宋_GB2312" w:cs="仿宋_GB2312"/>
                <w:spacing w:val="-9"/>
                <w:highlight w:val="none"/>
              </w:rPr>
              <w:t>公司，</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spacing w:val="-9"/>
                <w:highlight w:val="none"/>
              </w:rPr>
              <w:t>应提供股权占公司股份总数</w:t>
            </w:r>
            <w:r>
              <w:rPr>
                <w:rFonts w:hint="eastAsia" w:ascii="仿宋_GB2312" w:hAnsi="仿宋_GB2312" w:eastAsia="仿宋_GB2312" w:cs="仿宋_GB2312"/>
                <w:spacing w:val="89"/>
                <w:highlight w:val="none"/>
                <w:u w:val="single"/>
              </w:rPr>
              <w:t xml:space="preserve"> </w:t>
            </w:r>
            <w:r>
              <w:rPr>
                <w:rFonts w:hint="eastAsia" w:ascii="仿宋_GB2312" w:hAnsi="仿宋_GB2312" w:eastAsia="仿宋_GB2312" w:cs="仿宋_GB2312"/>
                <w:highlight w:val="none"/>
              </w:rPr>
              <w:t>%以上的所有股东名称及相应股权比例；</w:t>
            </w:r>
          </w:p>
          <w:p w14:paraId="2DD05264">
            <w:pPr>
              <w:pStyle w:val="23"/>
              <w:keepNext w:val="0"/>
              <w:keepLines w:val="0"/>
              <w:suppressLineNumbers w:val="0"/>
              <w:tabs>
                <w:tab w:val="left" w:pos="845"/>
              </w:tabs>
              <w:spacing w:before="0" w:beforeAutospacing="0" w:after="0" w:afterAutospacing="0" w:line="285" w:lineRule="auto"/>
              <w:ind w:left="319" w:right="92"/>
              <w:jc w:val="left"/>
              <w:rPr>
                <w:rFonts w:hint="default" w:ascii="仿宋_GB2312" w:hAnsi="仿宋_GB2312" w:eastAsia="仿宋_GB2312" w:cs="仿宋_GB2312"/>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2</w:t>
            </w:r>
            <w:r>
              <w:rPr>
                <w:rFonts w:hint="eastAsia" w:ascii="仿宋_GB2312" w:hAnsi="仿宋_GB2312" w:eastAsia="仿宋_GB2312" w:cs="仿宋_GB2312"/>
                <w:highlight w:val="none"/>
              </w:rPr>
              <w:t>）</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投资（控股）或管理的下属企业名称、持有股权（出资额）比例；</w:t>
            </w:r>
          </w:p>
          <w:p w14:paraId="25C68701">
            <w:pPr>
              <w:pStyle w:val="23"/>
              <w:keepNext w:val="0"/>
              <w:keepLines w:val="0"/>
              <w:suppressLineNumbers w:val="0"/>
              <w:tabs>
                <w:tab w:val="left" w:pos="845"/>
              </w:tabs>
              <w:spacing w:before="0" w:beforeAutospacing="0" w:after="0" w:afterAutospacing="0" w:line="265" w:lineRule="exact"/>
              <w:ind w:left="319" w:right="0"/>
              <w:jc w:val="left"/>
              <w:rPr>
                <w:rFonts w:hint="default"/>
                <w:highlight w:val="none"/>
              </w:rPr>
            </w:pPr>
            <w:r>
              <w:rPr>
                <w:rFonts w:hint="eastAsia" w:ascii="仿宋_GB2312" w:hAnsi="仿宋_GB2312" w:eastAsia="仿宋_GB2312" w:cs="仿宋_GB2312"/>
                <w:highlight w:val="none"/>
              </w:rPr>
              <w:t>（</w:t>
            </w:r>
            <w:r>
              <w:rPr>
                <w:rFonts w:hint="eastAsia" w:ascii="仿宋_GB2312" w:hAnsi="仿宋_GB2312" w:eastAsia="仿宋_GB2312" w:cs="仿宋_GB2312"/>
                <w:highlight w:val="none"/>
                <w:lang w:val="en-US"/>
              </w:rPr>
              <w:t>3</w:t>
            </w:r>
            <w:r>
              <w:rPr>
                <w:rFonts w:hint="eastAsia" w:ascii="仿宋_GB2312" w:hAnsi="仿宋_GB2312" w:eastAsia="仿宋_GB2312" w:cs="仿宋_GB2312"/>
                <w:highlight w:val="none"/>
              </w:rPr>
              <w:t>）与</w:t>
            </w:r>
            <w:r>
              <w:rPr>
                <w:rFonts w:hint="eastAsia" w:ascii="仿宋_GB2312" w:hAnsi="仿宋_GB2312" w:eastAsia="仿宋_GB2312" w:cs="仿宋_GB2312"/>
                <w:spacing w:val="-9"/>
                <w:highlight w:val="none"/>
                <w:lang w:val="en-US" w:eastAsia="zh-CN"/>
              </w:rPr>
              <w:t>分包单位</w:t>
            </w:r>
            <w:r>
              <w:rPr>
                <w:rFonts w:hint="eastAsia" w:ascii="仿宋_GB2312" w:hAnsi="仿宋_GB2312" w:eastAsia="仿宋_GB2312" w:cs="仿宋_GB2312"/>
                <w:highlight w:val="none"/>
              </w:rPr>
              <w:t>单位负责人（即法定代表人）为同一人的其他单位名称。</w:t>
            </w:r>
          </w:p>
        </w:tc>
      </w:tr>
      <w:tr w14:paraId="5DD06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14:paraId="49A12587">
            <w:pPr>
              <w:pStyle w:val="23"/>
              <w:keepNext w:val="0"/>
              <w:keepLines w:val="0"/>
              <w:suppressLineNumbers w:val="0"/>
              <w:spacing w:before="6" w:beforeAutospacing="0" w:after="0" w:afterAutospacing="0"/>
              <w:ind w:left="0" w:right="0"/>
              <w:rPr>
                <w:rFonts w:hint="default" w:ascii="黑体"/>
                <w:sz w:val="16"/>
                <w:highlight w:val="none"/>
              </w:rPr>
            </w:pPr>
          </w:p>
          <w:p w14:paraId="693E4A3D">
            <w:pPr>
              <w:pStyle w:val="23"/>
              <w:keepNext w:val="0"/>
              <w:keepLines w:val="0"/>
              <w:suppressLineNumbers w:val="0"/>
              <w:spacing w:before="0" w:beforeAutospacing="0" w:after="0" w:afterAutospacing="0"/>
              <w:ind w:left="52" w:right="47"/>
              <w:jc w:val="center"/>
              <w:rPr>
                <w:rFonts w:hint="default"/>
                <w:highlight w:val="none"/>
              </w:rPr>
            </w:pPr>
            <w:r>
              <w:rPr>
                <w:rFonts w:hint="default"/>
                <w:highlight w:val="none"/>
              </w:rPr>
              <w:t>备注</w:t>
            </w:r>
          </w:p>
        </w:tc>
        <w:tc>
          <w:tcPr>
            <w:tcW w:w="7248" w:type="dxa"/>
            <w:gridSpan w:val="9"/>
          </w:tcPr>
          <w:p w14:paraId="47A2B3C2">
            <w:pPr>
              <w:pStyle w:val="23"/>
              <w:keepNext w:val="0"/>
              <w:keepLines w:val="0"/>
              <w:suppressLineNumbers w:val="0"/>
              <w:spacing w:before="0" w:beforeAutospacing="0" w:after="0" w:afterAutospacing="0"/>
              <w:ind w:left="0" w:right="0"/>
              <w:rPr>
                <w:rFonts w:hint="default" w:ascii="Times New Roman"/>
                <w:sz w:val="20"/>
                <w:highlight w:val="none"/>
              </w:rPr>
            </w:pPr>
          </w:p>
        </w:tc>
      </w:tr>
    </w:tbl>
    <w:p w14:paraId="5DFA283F">
      <w:pPr>
        <w:jc w:val="center"/>
        <w:outlineLvl w:val="2"/>
        <w:rPr>
          <w:rFonts w:ascii="Times New Roman" w:hAnsi="Times New Roman" w:eastAsia="黑体"/>
          <w:sz w:val="28"/>
          <w:szCs w:val="28"/>
          <w:highlight w:val="none"/>
        </w:rPr>
      </w:pPr>
      <w:r>
        <w:rPr>
          <w:rFonts w:hint="eastAsia" w:ascii="Times New Roman" w:hAnsi="Times New Roman" w:eastAsia="黑体"/>
          <w:sz w:val="28"/>
          <w:szCs w:val="28"/>
          <w:highlight w:val="none"/>
        </w:rPr>
        <w:t>（一）</w:t>
      </w:r>
      <w:r>
        <w:rPr>
          <w:rFonts w:hint="eastAsia" w:ascii="Times New Roman" w:hAnsi="Times New Roman" w:eastAsia="黑体"/>
          <w:sz w:val="28"/>
          <w:szCs w:val="28"/>
          <w:highlight w:val="none"/>
          <w:lang w:val="en-US" w:eastAsia="zh-CN"/>
        </w:rPr>
        <w:t>分包单位</w:t>
      </w:r>
      <w:r>
        <w:rPr>
          <w:rFonts w:hint="eastAsia" w:ascii="Times New Roman" w:hAnsi="Times New Roman" w:eastAsia="黑体"/>
          <w:sz w:val="28"/>
          <w:szCs w:val="28"/>
          <w:highlight w:val="none"/>
        </w:rPr>
        <w:t>基本情况表</w:t>
      </w:r>
    </w:p>
    <w:p w14:paraId="281A6C8A">
      <w:pPr>
        <w:rPr>
          <w:highlight w:val="none"/>
        </w:rPr>
      </w:pPr>
    </w:p>
    <w:p w14:paraId="52DDEF89">
      <w:pPr>
        <w:tabs>
          <w:tab w:val="left" w:pos="1682"/>
        </w:tabs>
        <w:jc w:val="left"/>
        <w:rPr>
          <w:rFonts w:ascii="仿宋_GB2312" w:hAnsi="仿宋_GB2312" w:eastAsia="仿宋_GB2312" w:cs="仿宋_GB2312"/>
          <w:spacing w:val="-2"/>
          <w:highlight w:val="none"/>
        </w:rPr>
      </w:pPr>
      <w:r>
        <w:rPr>
          <w:rFonts w:hint="eastAsia" w:ascii="仿宋_GB2312" w:hAnsi="仿宋_GB2312" w:eastAsia="仿宋_GB2312" w:cs="仿宋_GB2312"/>
          <w:spacing w:val="-2"/>
          <w:highlight w:val="none"/>
        </w:rPr>
        <w:t>注：</w:t>
      </w:r>
      <w:r>
        <w:rPr>
          <w:rFonts w:hint="eastAsia" w:ascii="仿宋_GB2312" w:hAnsi="仿宋_GB2312" w:eastAsia="仿宋_GB2312" w:cs="仿宋_GB2312"/>
          <w:spacing w:val="-2"/>
          <w:highlight w:val="none"/>
          <w:lang w:val="en-US" w:eastAsia="zh-CN"/>
        </w:rPr>
        <w:t>分包单位</w:t>
      </w:r>
      <w:r>
        <w:rPr>
          <w:rFonts w:hint="eastAsia" w:ascii="仿宋_GB2312" w:hAnsi="仿宋_GB2312" w:eastAsia="仿宋_GB2312" w:cs="仿宋_GB2312"/>
          <w:spacing w:val="-2"/>
          <w:highlight w:val="none"/>
        </w:rPr>
        <w:t>应根据</w:t>
      </w:r>
      <w:r>
        <w:rPr>
          <w:rFonts w:hint="eastAsia" w:ascii="仿宋_GB2312" w:hAnsi="仿宋_GB2312" w:eastAsia="仿宋_GB2312" w:cs="仿宋_GB2312"/>
          <w:spacing w:val="-2"/>
          <w:highlight w:val="none"/>
          <w:lang w:eastAsia="zh-CN"/>
        </w:rPr>
        <w:t>比选</w:t>
      </w:r>
      <w:r>
        <w:rPr>
          <w:rFonts w:hint="eastAsia" w:ascii="仿宋_GB2312" w:hAnsi="仿宋_GB2312" w:eastAsia="仿宋_GB2312" w:cs="仿宋_GB2312"/>
          <w:spacing w:val="-2"/>
          <w:highlight w:val="none"/>
        </w:rPr>
        <w:t>文件第二章“</w:t>
      </w:r>
      <w:r>
        <w:rPr>
          <w:rFonts w:hint="eastAsia" w:ascii="仿宋_GB2312" w:hAnsi="仿宋_GB2312" w:eastAsia="仿宋_GB2312" w:cs="仿宋_GB2312"/>
          <w:spacing w:val="-2"/>
          <w:highlight w:val="none"/>
          <w:lang w:val="en-US" w:eastAsia="zh-CN"/>
        </w:rPr>
        <w:t>分包单位</w:t>
      </w:r>
      <w:r>
        <w:rPr>
          <w:rFonts w:hint="eastAsia" w:ascii="仿宋_GB2312" w:hAnsi="仿宋_GB2312" w:eastAsia="仿宋_GB2312" w:cs="仿宋_GB2312"/>
          <w:spacing w:val="-2"/>
          <w:highlight w:val="none"/>
        </w:rPr>
        <w:t>须知”前附表附录1的要求在本表后附资质证书副本、安全生产许可证、营业执照副本等材料。</w:t>
      </w:r>
    </w:p>
    <w:p w14:paraId="7C48E6DC">
      <w:pPr>
        <w:pStyle w:val="10"/>
        <w:rPr>
          <w:rFonts w:ascii="仿宋_GB2312" w:hAnsi="仿宋_GB2312" w:eastAsia="仿宋_GB2312" w:cs="仿宋_GB2312"/>
          <w:spacing w:val="-2"/>
          <w:highlight w:val="none"/>
        </w:rPr>
      </w:pPr>
    </w:p>
    <w:p w14:paraId="02BF6A51">
      <w:pPr>
        <w:spacing w:before="142"/>
        <w:jc w:val="center"/>
        <w:rPr>
          <w:rFonts w:ascii="黑体" w:eastAsia="黑体"/>
          <w:sz w:val="24"/>
          <w:highlight w:val="none"/>
        </w:rPr>
      </w:pPr>
    </w:p>
    <w:p w14:paraId="4BA147AF">
      <w:pPr>
        <w:spacing w:before="142"/>
        <w:jc w:val="center"/>
        <w:rPr>
          <w:rFonts w:ascii="黑体" w:eastAsia="黑体"/>
          <w:sz w:val="24"/>
          <w:highlight w:val="none"/>
        </w:rPr>
      </w:pPr>
    </w:p>
    <w:p w14:paraId="55255439">
      <w:pPr>
        <w:spacing w:before="142"/>
        <w:jc w:val="center"/>
        <w:outlineLvl w:val="2"/>
        <w:rPr>
          <w:rFonts w:ascii="黑体" w:eastAsia="黑体"/>
          <w:sz w:val="24"/>
          <w:highlight w:val="none"/>
        </w:rPr>
      </w:pPr>
      <w:r>
        <w:rPr>
          <w:rFonts w:hint="eastAsia" w:ascii="黑体" w:eastAsia="黑体"/>
          <w:sz w:val="24"/>
          <w:highlight w:val="none"/>
        </w:rPr>
        <w:t>（二）</w:t>
      </w:r>
      <w:r>
        <w:rPr>
          <w:rFonts w:hint="eastAsia" w:ascii="黑体" w:eastAsia="黑体"/>
          <w:sz w:val="24"/>
          <w:highlight w:val="none"/>
          <w:lang w:val="en-US" w:eastAsia="zh-CN"/>
        </w:rPr>
        <w:t>分包单位</w:t>
      </w:r>
      <w:r>
        <w:rPr>
          <w:rFonts w:hint="eastAsia" w:ascii="黑体" w:eastAsia="黑体"/>
          <w:sz w:val="24"/>
          <w:highlight w:val="none"/>
        </w:rPr>
        <w:t>近年完成的类似项目情况表</w:t>
      </w:r>
    </w:p>
    <w:p w14:paraId="267FDAEE">
      <w:pPr>
        <w:pStyle w:val="10"/>
        <w:spacing w:after="1"/>
        <w:rPr>
          <w:rFonts w:ascii="黑体"/>
          <w:sz w:val="16"/>
          <w:highlight w:val="none"/>
        </w:rPr>
      </w:pPr>
    </w:p>
    <w:tbl>
      <w:tblPr>
        <w:tblStyle w:val="18"/>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14:paraId="53550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4DEF8A1C">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业绩编号</w:t>
            </w:r>
          </w:p>
        </w:tc>
        <w:tc>
          <w:tcPr>
            <w:tcW w:w="6934" w:type="dxa"/>
          </w:tcPr>
          <w:p w14:paraId="7A159E75">
            <w:pPr>
              <w:pStyle w:val="23"/>
              <w:keepNext w:val="0"/>
              <w:keepLines w:val="0"/>
              <w:suppressLineNumbers w:val="0"/>
              <w:spacing w:before="0" w:beforeAutospacing="0" w:after="0" w:afterAutospacing="0"/>
              <w:ind w:left="0" w:right="0"/>
              <w:rPr>
                <w:rFonts w:hint="default" w:ascii="Times New Roman"/>
                <w:sz w:val="20"/>
                <w:highlight w:val="none"/>
              </w:rPr>
            </w:pPr>
          </w:p>
        </w:tc>
      </w:tr>
      <w:tr w14:paraId="38E7A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657670CC">
            <w:pPr>
              <w:pStyle w:val="23"/>
              <w:keepNext w:val="0"/>
              <w:keepLines w:val="0"/>
              <w:suppressLineNumbers w:val="0"/>
              <w:spacing w:before="164"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项目名称</w:t>
            </w:r>
          </w:p>
        </w:tc>
        <w:tc>
          <w:tcPr>
            <w:tcW w:w="6934" w:type="dxa"/>
          </w:tcPr>
          <w:p w14:paraId="77EB457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ADF9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3438C7BB">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项目所在地</w:t>
            </w:r>
          </w:p>
        </w:tc>
        <w:tc>
          <w:tcPr>
            <w:tcW w:w="6934" w:type="dxa"/>
          </w:tcPr>
          <w:p w14:paraId="031B5E89">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E290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104B230C">
            <w:pPr>
              <w:pStyle w:val="23"/>
              <w:keepNext w:val="0"/>
              <w:keepLines w:val="0"/>
              <w:suppressLineNumbers w:val="0"/>
              <w:spacing w:before="164"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发包人名称</w:t>
            </w:r>
          </w:p>
        </w:tc>
        <w:tc>
          <w:tcPr>
            <w:tcW w:w="6934" w:type="dxa"/>
          </w:tcPr>
          <w:p w14:paraId="14EAA5C3">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54DC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3AB1CFD3">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发包人地址</w:t>
            </w:r>
          </w:p>
        </w:tc>
        <w:tc>
          <w:tcPr>
            <w:tcW w:w="6934" w:type="dxa"/>
          </w:tcPr>
          <w:p w14:paraId="0AA4BB0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3043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32641066">
            <w:pPr>
              <w:pStyle w:val="23"/>
              <w:keepNext w:val="0"/>
              <w:keepLines w:val="0"/>
              <w:suppressLineNumbers w:val="0"/>
              <w:spacing w:before="162"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发包人电话</w:t>
            </w:r>
          </w:p>
        </w:tc>
        <w:tc>
          <w:tcPr>
            <w:tcW w:w="6934" w:type="dxa"/>
          </w:tcPr>
          <w:p w14:paraId="55082991">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B0FD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7A566F98">
            <w:pPr>
              <w:pStyle w:val="23"/>
              <w:keepNext w:val="0"/>
              <w:keepLines w:val="0"/>
              <w:suppressLineNumbers w:val="0"/>
              <w:spacing w:before="163"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合同价格</w:t>
            </w:r>
          </w:p>
        </w:tc>
        <w:tc>
          <w:tcPr>
            <w:tcW w:w="6934" w:type="dxa"/>
          </w:tcPr>
          <w:p w14:paraId="3AEA2D6E">
            <w:pPr>
              <w:pStyle w:val="23"/>
              <w:keepNext w:val="0"/>
              <w:keepLines w:val="0"/>
              <w:suppressLineNumbers w:val="0"/>
              <w:spacing w:before="0" w:beforeAutospacing="0" w:after="0" w:afterAutospacing="0"/>
              <w:ind w:left="0" w:right="0"/>
              <w:rPr>
                <w:rFonts w:hint="default" w:ascii="Times New Roman"/>
                <w:sz w:val="20"/>
                <w:highlight w:val="none"/>
              </w:rPr>
            </w:pPr>
          </w:p>
        </w:tc>
      </w:tr>
      <w:tr w14:paraId="61740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212A2199">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开工日期</w:t>
            </w:r>
          </w:p>
        </w:tc>
        <w:tc>
          <w:tcPr>
            <w:tcW w:w="6934" w:type="dxa"/>
          </w:tcPr>
          <w:p w14:paraId="3E46F240">
            <w:pPr>
              <w:pStyle w:val="23"/>
              <w:keepNext w:val="0"/>
              <w:keepLines w:val="0"/>
              <w:suppressLineNumbers w:val="0"/>
              <w:spacing w:before="0" w:beforeAutospacing="0" w:after="0" w:afterAutospacing="0"/>
              <w:ind w:left="0" w:right="0"/>
              <w:rPr>
                <w:rFonts w:hint="default" w:ascii="Times New Roman"/>
                <w:sz w:val="20"/>
                <w:highlight w:val="none"/>
              </w:rPr>
            </w:pPr>
          </w:p>
        </w:tc>
      </w:tr>
      <w:tr w14:paraId="309D3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108B64DA">
            <w:pPr>
              <w:pStyle w:val="23"/>
              <w:keepNext w:val="0"/>
              <w:keepLines w:val="0"/>
              <w:suppressLineNumbers w:val="0"/>
              <w:spacing w:before="164"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竣工日期</w:t>
            </w:r>
          </w:p>
        </w:tc>
        <w:tc>
          <w:tcPr>
            <w:tcW w:w="6934" w:type="dxa"/>
          </w:tcPr>
          <w:p w14:paraId="152A6D1B">
            <w:pPr>
              <w:pStyle w:val="23"/>
              <w:keepNext w:val="0"/>
              <w:keepLines w:val="0"/>
              <w:suppressLineNumbers w:val="0"/>
              <w:spacing w:before="0" w:beforeAutospacing="0" w:after="0" w:afterAutospacing="0"/>
              <w:ind w:left="0" w:right="0"/>
              <w:rPr>
                <w:rFonts w:hint="default" w:ascii="Times New Roman"/>
                <w:sz w:val="20"/>
                <w:highlight w:val="none"/>
              </w:rPr>
            </w:pPr>
          </w:p>
        </w:tc>
      </w:tr>
      <w:tr w14:paraId="0682E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5E5345DF">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承担的工作</w:t>
            </w:r>
          </w:p>
        </w:tc>
        <w:tc>
          <w:tcPr>
            <w:tcW w:w="6934" w:type="dxa"/>
          </w:tcPr>
          <w:p w14:paraId="2591076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90ED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76F045AF">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工程质量</w:t>
            </w:r>
          </w:p>
        </w:tc>
        <w:tc>
          <w:tcPr>
            <w:tcW w:w="6934" w:type="dxa"/>
          </w:tcPr>
          <w:p w14:paraId="5F85C07A">
            <w:pPr>
              <w:pStyle w:val="23"/>
              <w:keepNext w:val="0"/>
              <w:keepLines w:val="0"/>
              <w:suppressLineNumbers w:val="0"/>
              <w:spacing w:before="0" w:beforeAutospacing="0" w:after="0" w:afterAutospacing="0"/>
              <w:ind w:left="0" w:right="0"/>
              <w:rPr>
                <w:rFonts w:hint="default" w:ascii="Times New Roman"/>
                <w:sz w:val="20"/>
                <w:highlight w:val="none"/>
              </w:rPr>
            </w:pPr>
          </w:p>
        </w:tc>
      </w:tr>
      <w:tr w14:paraId="7C9D5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14:paraId="791A121B">
            <w:pPr>
              <w:pStyle w:val="23"/>
              <w:keepNext w:val="0"/>
              <w:keepLines w:val="0"/>
              <w:suppressLineNumbers w:val="0"/>
              <w:spacing w:before="29"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项目经理</w:t>
            </w:r>
          </w:p>
          <w:p w14:paraId="4E88BAB5">
            <w:pPr>
              <w:pStyle w:val="23"/>
              <w:keepNext w:val="0"/>
              <w:keepLines w:val="0"/>
              <w:suppressLineNumbers w:val="0"/>
              <w:spacing w:before="29"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（或注册建造师）</w:t>
            </w:r>
          </w:p>
        </w:tc>
        <w:tc>
          <w:tcPr>
            <w:tcW w:w="6934" w:type="dxa"/>
          </w:tcPr>
          <w:p w14:paraId="16D8AB32">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B73C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5874AFE9">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技术负责人</w:t>
            </w:r>
          </w:p>
        </w:tc>
        <w:tc>
          <w:tcPr>
            <w:tcW w:w="6934" w:type="dxa"/>
          </w:tcPr>
          <w:p w14:paraId="454D0CF8">
            <w:pPr>
              <w:pStyle w:val="23"/>
              <w:keepNext w:val="0"/>
              <w:keepLines w:val="0"/>
              <w:suppressLineNumbers w:val="0"/>
              <w:spacing w:before="0" w:beforeAutospacing="0" w:after="0" w:afterAutospacing="0"/>
              <w:ind w:left="0" w:right="0"/>
              <w:rPr>
                <w:rFonts w:hint="default" w:ascii="Times New Roman"/>
                <w:sz w:val="20"/>
                <w:highlight w:val="none"/>
              </w:rPr>
            </w:pPr>
          </w:p>
        </w:tc>
      </w:tr>
      <w:tr w14:paraId="14083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4938E340">
            <w:pPr>
              <w:pStyle w:val="23"/>
              <w:keepNext w:val="0"/>
              <w:keepLines w:val="0"/>
              <w:suppressLineNumbers w:val="0"/>
              <w:spacing w:before="162"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监理单位及联系电话</w:t>
            </w:r>
          </w:p>
        </w:tc>
        <w:tc>
          <w:tcPr>
            <w:tcW w:w="6934" w:type="dxa"/>
          </w:tcPr>
          <w:p w14:paraId="108CE21F">
            <w:pPr>
              <w:pStyle w:val="23"/>
              <w:keepNext w:val="0"/>
              <w:keepLines w:val="0"/>
              <w:suppressLineNumbers w:val="0"/>
              <w:spacing w:before="0" w:beforeAutospacing="0" w:after="0" w:afterAutospacing="0"/>
              <w:ind w:left="0" w:right="0"/>
              <w:rPr>
                <w:rFonts w:hint="default" w:ascii="Times New Roman"/>
                <w:sz w:val="20"/>
                <w:highlight w:val="none"/>
              </w:rPr>
            </w:pPr>
          </w:p>
        </w:tc>
      </w:tr>
      <w:tr w14:paraId="14D9E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0AB06B5B">
            <w:pPr>
              <w:pStyle w:val="23"/>
              <w:keepNext w:val="0"/>
              <w:keepLines w:val="0"/>
              <w:suppressLineNumbers w:val="0"/>
              <w:spacing w:before="163" w:beforeAutospacing="0" w:after="0" w:afterAutospacing="0"/>
              <w:ind w:left="103" w:right="94"/>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总监理工程师及电话</w:t>
            </w:r>
          </w:p>
        </w:tc>
        <w:tc>
          <w:tcPr>
            <w:tcW w:w="6934" w:type="dxa"/>
          </w:tcPr>
          <w:p w14:paraId="2F0A996C">
            <w:pPr>
              <w:pStyle w:val="23"/>
              <w:keepNext w:val="0"/>
              <w:keepLines w:val="0"/>
              <w:suppressLineNumbers w:val="0"/>
              <w:spacing w:before="0" w:beforeAutospacing="0" w:after="0" w:afterAutospacing="0"/>
              <w:ind w:left="0" w:right="0"/>
              <w:rPr>
                <w:rFonts w:hint="default" w:ascii="Times New Roman"/>
                <w:sz w:val="20"/>
                <w:highlight w:val="none"/>
              </w:rPr>
            </w:pPr>
          </w:p>
        </w:tc>
      </w:tr>
      <w:tr w14:paraId="2C36E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14:paraId="23CCD871">
            <w:pPr>
              <w:pStyle w:val="23"/>
              <w:keepNext w:val="0"/>
              <w:keepLines w:val="0"/>
              <w:suppressLineNumbers w:val="0"/>
              <w:spacing w:before="162" w:beforeAutospacing="0" w:after="0" w:afterAutospacing="0"/>
              <w:ind w:left="101"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项目描述</w:t>
            </w:r>
          </w:p>
        </w:tc>
        <w:tc>
          <w:tcPr>
            <w:tcW w:w="6934" w:type="dxa"/>
          </w:tcPr>
          <w:p w14:paraId="24664577">
            <w:pPr>
              <w:pStyle w:val="23"/>
              <w:keepNext w:val="0"/>
              <w:keepLines w:val="0"/>
              <w:suppressLineNumbers w:val="0"/>
              <w:spacing w:before="0" w:beforeAutospacing="0" w:after="0" w:afterAutospacing="0"/>
              <w:ind w:left="0" w:right="0"/>
              <w:rPr>
                <w:rFonts w:hint="default" w:ascii="Times New Roman"/>
                <w:sz w:val="20"/>
                <w:highlight w:val="none"/>
              </w:rPr>
            </w:pPr>
          </w:p>
        </w:tc>
      </w:tr>
      <w:tr w14:paraId="4599C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14:paraId="5DCE4731">
            <w:pPr>
              <w:pStyle w:val="23"/>
              <w:keepNext w:val="0"/>
              <w:keepLines w:val="0"/>
              <w:suppressLineNumbers w:val="0"/>
              <w:spacing w:before="164" w:beforeAutospacing="0" w:after="0" w:afterAutospacing="0"/>
              <w:ind w:left="103" w:right="9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备注</w:t>
            </w:r>
          </w:p>
        </w:tc>
        <w:tc>
          <w:tcPr>
            <w:tcW w:w="6934" w:type="dxa"/>
          </w:tcPr>
          <w:p w14:paraId="32D23063">
            <w:pPr>
              <w:pStyle w:val="23"/>
              <w:keepNext w:val="0"/>
              <w:keepLines w:val="0"/>
              <w:suppressLineNumbers w:val="0"/>
              <w:tabs>
                <w:tab w:val="left" w:pos="3541"/>
              </w:tabs>
              <w:spacing w:before="164" w:beforeAutospacing="0" w:after="0" w:afterAutospacing="0"/>
              <w:ind w:left="1652" w:right="0"/>
              <w:rPr>
                <w:rFonts w:hint="default"/>
                <w:highlight w:val="none"/>
              </w:rPr>
            </w:pPr>
          </w:p>
        </w:tc>
      </w:tr>
    </w:tbl>
    <w:p w14:paraId="29C14CF6">
      <w:pPr>
        <w:pStyle w:val="10"/>
        <w:spacing w:before="31" w:line="266" w:lineRule="auto"/>
        <w:ind w:left="235" w:right="237"/>
        <w:jc w:val="left"/>
        <w:rPr>
          <w:rFonts w:ascii="仿宋_GB2312" w:hAnsi="仿宋_GB2312" w:eastAsia="仿宋_GB2312" w:cs="仿宋_GB2312"/>
          <w:highlight w:val="none"/>
        </w:rPr>
      </w:pPr>
      <w:r>
        <w:rPr>
          <w:rFonts w:hint="eastAsia" w:ascii="仿宋_GB2312" w:hAnsi="仿宋_GB2312" w:eastAsia="仿宋_GB2312" w:cs="仿宋_GB2312"/>
          <w:spacing w:val="-2"/>
          <w:highlight w:val="none"/>
        </w:rPr>
        <w:t>注：</w:t>
      </w:r>
      <w:r>
        <w:rPr>
          <w:rFonts w:hint="eastAsia" w:ascii="仿宋_GB2312" w:hAnsi="仿宋_GB2312" w:eastAsia="仿宋_GB2312" w:cs="仿宋_GB2312"/>
          <w:spacing w:val="-9"/>
          <w:sz w:val="21"/>
          <w:szCs w:val="21"/>
          <w:highlight w:val="none"/>
          <w:lang w:val="en-US" w:eastAsia="zh-CN"/>
        </w:rPr>
        <w:t>分包单位</w:t>
      </w:r>
      <w:r>
        <w:rPr>
          <w:rFonts w:hint="eastAsia" w:ascii="仿宋_GB2312" w:hAnsi="仿宋_GB2312" w:eastAsia="仿宋_GB2312" w:cs="仿宋_GB2312"/>
          <w:color w:val="auto"/>
          <w:spacing w:val="-2"/>
          <w:highlight w:val="none"/>
        </w:rPr>
        <w:t>应根据</w:t>
      </w:r>
      <w:r>
        <w:rPr>
          <w:rFonts w:hint="eastAsia" w:ascii="仿宋_GB2312" w:hAnsi="仿宋_GB2312" w:eastAsia="仿宋_GB2312" w:cs="仿宋_GB2312"/>
          <w:color w:val="auto"/>
          <w:spacing w:val="-2"/>
          <w:highlight w:val="none"/>
          <w:lang w:eastAsia="zh-CN"/>
        </w:rPr>
        <w:t>比选</w:t>
      </w:r>
      <w:r>
        <w:rPr>
          <w:rFonts w:hint="eastAsia" w:ascii="仿宋_GB2312" w:hAnsi="仿宋_GB2312" w:eastAsia="仿宋_GB2312" w:cs="仿宋_GB2312"/>
          <w:color w:val="auto"/>
          <w:spacing w:val="-2"/>
          <w:highlight w:val="none"/>
        </w:rPr>
        <w:t>文件第二章“</w:t>
      </w:r>
      <w:r>
        <w:rPr>
          <w:rFonts w:hint="eastAsia" w:ascii="仿宋_GB2312" w:hAnsi="仿宋_GB2312" w:eastAsia="仿宋_GB2312" w:cs="仿宋_GB2312"/>
          <w:spacing w:val="-9"/>
          <w:sz w:val="21"/>
          <w:szCs w:val="21"/>
          <w:highlight w:val="none"/>
          <w:lang w:val="en-US" w:eastAsia="zh-CN"/>
        </w:rPr>
        <w:t>分包单位</w:t>
      </w:r>
      <w:r>
        <w:rPr>
          <w:rFonts w:hint="eastAsia" w:ascii="仿宋_GB2312" w:hAnsi="仿宋_GB2312" w:eastAsia="仿宋_GB2312" w:cs="仿宋_GB2312"/>
          <w:color w:val="auto"/>
          <w:spacing w:val="-2"/>
          <w:highlight w:val="none"/>
        </w:rPr>
        <w:t>须知”前附表附录2的要求在本表后附相关证明材料；商务文件评审业绩</w:t>
      </w:r>
      <w:r>
        <w:rPr>
          <w:rFonts w:hint="eastAsia" w:ascii="仿宋_GB2312" w:hAnsi="仿宋_GB2312" w:eastAsia="仿宋_GB2312" w:cs="仿宋_GB2312"/>
          <w:spacing w:val="-2"/>
          <w:highlight w:val="none"/>
        </w:rPr>
        <w:t>要求详见评标办法业绩要求。</w:t>
      </w:r>
    </w:p>
    <w:p w14:paraId="4E17D5E5">
      <w:pPr>
        <w:spacing w:line="266" w:lineRule="auto"/>
        <w:rPr>
          <w:highlight w:val="none"/>
        </w:rPr>
        <w:sectPr>
          <w:footerReference r:id="rId6" w:type="default"/>
          <w:pgSz w:w="11910" w:h="16840"/>
          <w:pgMar w:top="1340" w:right="1180" w:bottom="1040" w:left="1180" w:header="897" w:footer="845" w:gutter="0"/>
          <w:pgNumType w:fmt="decimal"/>
          <w:cols w:space="720" w:num="1"/>
        </w:sectPr>
      </w:pPr>
    </w:p>
    <w:p w14:paraId="0898E02C">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（三）</w:t>
      </w:r>
      <w:r>
        <w:rPr>
          <w:rFonts w:hint="eastAsia" w:cs="Times New Roman"/>
          <w:highlight w:val="none"/>
          <w:lang w:val="en-US" w:eastAsia="zh-CN" w:bidi="ar-SA"/>
        </w:rPr>
        <w:t>分包单位</w:t>
      </w:r>
      <w:r>
        <w:rPr>
          <w:rFonts w:hint="eastAsia" w:hAnsi="Calibri" w:cs="Times New Roman"/>
          <w:highlight w:val="none"/>
          <w:lang w:val="en-US" w:bidi="ar-SA"/>
        </w:rPr>
        <w:t>信誉情况</w:t>
      </w:r>
    </w:p>
    <w:p w14:paraId="23758CAE">
      <w:pPr>
        <w:pStyle w:val="10"/>
        <w:spacing w:line="285" w:lineRule="auto"/>
        <w:ind w:left="235" w:right="237"/>
        <w:rPr>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无需提供相应资料，提供承诺即可。如承诺与实际不符，则视为</w:t>
      </w: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弄虚作假骗取成交，其响应保证金按规定予以处理。</w:t>
      </w:r>
    </w:p>
    <w:p w14:paraId="01ABF95B">
      <w:pPr>
        <w:spacing w:before="177"/>
        <w:ind w:left="0"/>
        <w:jc w:val="center"/>
        <w:outlineLvl w:val="9"/>
        <w:rPr>
          <w:highlight w:val="none"/>
        </w:rPr>
      </w:pPr>
      <w:r>
        <w:rPr>
          <w:rFonts w:hint="eastAsia" w:ascii="仿宋_GB2312" w:hAnsi="仿宋_GB2312" w:eastAsia="仿宋_GB2312" w:cs="仿宋_GB2312"/>
          <w:kern w:val="2"/>
          <w:sz w:val="24"/>
          <w:szCs w:val="24"/>
          <w:highlight w:val="none"/>
          <w:lang w:val="en-US" w:eastAsia="zh-CN" w:bidi="ar-SA"/>
        </w:rPr>
        <w:t>分包单位信誉承诺函</w:t>
      </w:r>
    </w:p>
    <w:p w14:paraId="20F266A0">
      <w:pPr>
        <w:pStyle w:val="10"/>
        <w:spacing w:before="4"/>
        <w:ind w:right="92"/>
        <w:jc w:val="center"/>
        <w:rPr>
          <w:sz w:val="27"/>
          <w:highlight w:val="none"/>
        </w:rPr>
      </w:pPr>
      <w:r>
        <w:rPr>
          <w:highlight w:val="none"/>
        </w:rPr>
        <w:t>（</w:t>
      </w:r>
      <w:r>
        <w:rPr>
          <w:rFonts w:hint="eastAsia" w:ascii="仿宋_GB2312" w:hAnsi="仿宋_GB2312" w:eastAsia="仿宋_GB2312" w:cs="仿宋_GB2312"/>
          <w:highlight w:val="none"/>
        </w:rPr>
        <w:t>该承诺函为响应函的有效组成部分</w:t>
      </w:r>
      <w:r>
        <w:rPr>
          <w:highlight w:val="none"/>
        </w:rPr>
        <w:t>）</w:t>
      </w:r>
    </w:p>
    <w:p w14:paraId="5E38A3F9">
      <w:pPr>
        <w:pStyle w:val="10"/>
        <w:spacing w:after="0" w:line="336" w:lineRule="auto"/>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人名称）：</w:t>
      </w:r>
    </w:p>
    <w:p w14:paraId="66DAB102">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鉴于</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名称）（以下称</w:t>
      </w:r>
      <w:r>
        <w:rPr>
          <w:rFonts w:hint="eastAsia" w:ascii="仿宋_GB2312" w:hAnsi="仿宋_GB2312" w:eastAsia="仿宋_GB2312" w:cs="仿宋_GB2312"/>
          <w:color w:val="000000" w:themeColor="text1"/>
          <w:sz w:val="24"/>
          <w:highlight w:val="none"/>
          <w14:textFill>
            <w14:solidFill>
              <w14:schemeClr w14:val="tx1"/>
            </w14:solidFill>
          </w14:textFill>
        </w:rPr>
        <w:t>“</w:t>
      </w:r>
      <w:r>
        <w:rPr>
          <w:rFonts w:hint="eastAsia" w:ascii="仿宋_GB2312" w:hAnsi="仿宋_GB2312" w:eastAsia="仿宋_GB2312" w:cs="仿宋_GB2312"/>
          <w:color w:val="000000" w:themeColor="text1"/>
          <w:sz w:val="24"/>
          <w:highlight w:val="none"/>
          <w:lang w:eastAsia="zh-CN"/>
          <w14:textFill>
            <w14:solidFill>
              <w14:schemeClr w14:val="tx1"/>
            </w14:solidFill>
          </w14:textFill>
        </w:rPr>
        <w:t>分包单位</w:t>
      </w:r>
      <w:r>
        <w:rPr>
          <w:rFonts w:hint="eastAsia" w:ascii="仿宋_GB2312" w:hAnsi="仿宋_GB2312" w:eastAsia="仿宋_GB2312" w:cs="仿宋_GB2312"/>
          <w:color w:val="000000" w:themeColor="text1"/>
          <w:sz w:val="24"/>
          <w:highlight w:val="none"/>
          <w14:textFill>
            <w14:solidFill>
              <w14:schemeClr w14:val="tx1"/>
            </w14:solidFill>
          </w14:textFill>
        </w:rPr>
        <w:t>”）于</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年</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月</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日参</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与</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themeColor="text1"/>
          <w:sz w:val="24"/>
          <w:highlight w:val="none"/>
          <w:lang w:val="en-US" w:eastAsia="zh-CN"/>
          <w14:textFill>
            <w14:solidFill>
              <w14:schemeClr w14:val="tx1"/>
            </w14:solidFill>
          </w14:textFill>
        </w:rPr>
        <w:t>比选</w:t>
      </w:r>
      <w:r>
        <w:rPr>
          <w:rFonts w:hint="eastAsia" w:ascii="仿宋_GB2312" w:hAnsi="仿宋_GB2312" w:eastAsia="仿宋_GB2312" w:cs="仿宋_GB2312"/>
          <w:sz w:val="24"/>
          <w:highlight w:val="none"/>
        </w:rPr>
        <w:t>，我公司承诺：</w:t>
      </w:r>
    </w:p>
    <w:p w14:paraId="5E407EAB">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1、我公司符合下列情形之一：</w:t>
      </w:r>
    </w:p>
    <w:p w14:paraId="71528C5F">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（1）开标日前两年内未被合肥市及其所辖县（市）及区（开发区）公共资源交易监督部门记不良行为记录或记不良行为记录累计未满 10 分的。</w:t>
      </w:r>
    </w:p>
    <w:p w14:paraId="5D6A658C">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（2）最近一次被合肥市及其所辖县（市）及区（开发区）公共资源交易监督部门记不良行为记录累计记分达 10 分（含 10 分)到 15 分且公布日距开标日超过 6 个月。</w:t>
      </w:r>
    </w:p>
    <w:p w14:paraId="098FD230">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（3）最近一次被合肥市及其所辖县（市）及区（开发区）公共资源交易监督部门记不良行为记录累计记分达 15 分（含 15 分)到 20 分且公布日距开标日超过 12 个月。</w:t>
      </w:r>
    </w:p>
    <w:p w14:paraId="43DD5EFA">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（4）最近一次被合肥市及其所辖县（市）及区（开发区）公共资源交易监督部门记不良行为记录累计记分达 20 分（含 20 分)及以上且公布日距开标日超过 24 个月。</w:t>
      </w:r>
    </w:p>
    <w:p w14:paraId="72B64AF8">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2、我公司在国家企业信用信息公示系统（</w:t>
      </w:r>
      <w:r>
        <w:rPr>
          <w:highlight w:val="none"/>
        </w:rPr>
        <w:fldChar w:fldCharType="begin"/>
      </w:r>
      <w:r>
        <w:rPr>
          <w:highlight w:val="none"/>
        </w:rPr>
        <w:instrText xml:space="preserve">HYPERLINK "http://www.gsxt.gov.cn/" \h</w:instrText>
      </w:r>
      <w:r>
        <w:rPr>
          <w:highlight w:val="none"/>
        </w:rPr>
        <w:fldChar w:fldCharType="separate"/>
      </w:r>
      <w:r>
        <w:rPr>
          <w:rFonts w:hint="eastAsia" w:ascii="仿宋_GB2312" w:hAnsi="仿宋_GB2312" w:eastAsia="仿宋_GB2312" w:cs="仿宋_GB2312"/>
          <w:sz w:val="24"/>
          <w:highlight w:val="none"/>
        </w:rPr>
        <w:t>http://www.gsxt.gov.cn/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）中未被列入严重违法失信企业名单；在“信用中国”网站（</w:t>
      </w:r>
      <w:r>
        <w:rPr>
          <w:highlight w:val="none"/>
        </w:rPr>
        <w:fldChar w:fldCharType="begin"/>
      </w:r>
      <w:r>
        <w:rPr>
          <w:highlight w:val="none"/>
        </w:rPr>
        <w:instrText xml:space="preserve">HYPERLINK "http://www.creditchina.gov.cn/" \h</w:instrText>
      </w:r>
      <w:r>
        <w:rPr>
          <w:highlight w:val="none"/>
        </w:rPr>
        <w:fldChar w:fldCharType="separate"/>
      </w:r>
      <w:r>
        <w:rPr>
          <w:rFonts w:hint="eastAsia" w:ascii="仿宋_GB2312" w:hAnsi="仿宋_GB2312" w:eastAsia="仿宋_GB2312" w:cs="仿宋_GB2312"/>
          <w:sz w:val="24"/>
          <w:highlight w:val="none"/>
        </w:rPr>
        <w:t>http://www.creditchina.gov.cn/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）中未被列入失信被执行人名单；在“信用中国”网站（</w:t>
      </w:r>
      <w:r>
        <w:rPr>
          <w:highlight w:val="none"/>
        </w:rPr>
        <w:fldChar w:fldCharType="begin"/>
      </w:r>
      <w:r>
        <w:rPr>
          <w:highlight w:val="none"/>
        </w:rPr>
        <w:instrText xml:space="preserve">HYPERLINK "http://www.creditchina.gov.cn/" \h</w:instrText>
      </w:r>
      <w:r>
        <w:rPr>
          <w:highlight w:val="none"/>
        </w:rPr>
        <w:fldChar w:fldCharType="separate"/>
      </w:r>
      <w:r>
        <w:rPr>
          <w:rFonts w:hint="eastAsia" w:ascii="仿宋_GB2312" w:hAnsi="仿宋_GB2312" w:eastAsia="仿宋_GB2312" w:cs="仿宋_GB2312"/>
          <w:sz w:val="24"/>
          <w:highlight w:val="none"/>
        </w:rPr>
        <w:t>http://www.creditchina.gov.cn/</w:t>
      </w:r>
      <w:r>
        <w:rPr>
          <w:rFonts w:ascii="仿宋_GB2312" w:hAnsi="仿宋_GB2312" w:eastAsia="仿宋_GB2312" w:cs="仿宋_GB2312"/>
          <w:sz w:val="24"/>
          <w:highlight w:val="none"/>
        </w:rPr>
        <w:fldChar w:fldCharType="end"/>
      </w:r>
      <w:r>
        <w:rPr>
          <w:rFonts w:hint="eastAsia" w:ascii="仿宋_GB2312" w:hAnsi="仿宋_GB2312" w:eastAsia="仿宋_GB2312" w:cs="仿宋_GB2312"/>
          <w:sz w:val="24"/>
          <w:highlight w:val="none"/>
        </w:rPr>
        <w:t>）中未被列入重大税收违法案件当事人名单。</w:t>
      </w:r>
    </w:p>
    <w:p w14:paraId="3F2B1C45">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3、我公司符合</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文件要求的其它信誉要求。</w:t>
      </w:r>
    </w:p>
    <w:p w14:paraId="79A60441">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4、若我公司承诺与实际不符，愿接受</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 xml:space="preserve">人和相关部门的处理。 </w:t>
      </w:r>
    </w:p>
    <w:p w14:paraId="5CCDDDD3">
      <w:pPr>
        <w:pStyle w:val="10"/>
        <w:spacing w:after="0" w:line="336" w:lineRule="auto"/>
        <w:ind w:firstLine="480" w:firstLineChars="2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特此承诺。</w:t>
      </w:r>
    </w:p>
    <w:p w14:paraId="4D1D73FD">
      <w:pPr>
        <w:pStyle w:val="10"/>
        <w:spacing w:after="0" w:line="336" w:lineRule="auto"/>
        <w:ind w:firstLine="480" w:firstLineChars="200"/>
        <w:rPr>
          <w:rFonts w:ascii="仿宋_GB2312" w:hAnsi="仿宋_GB2312" w:eastAsia="仿宋_GB2312" w:cs="仿宋_GB2312"/>
          <w:sz w:val="24"/>
          <w:highlight w:val="none"/>
        </w:rPr>
      </w:pPr>
    </w:p>
    <w:p w14:paraId="126F59E3">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名称：</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（盖单位章）</w:t>
      </w:r>
    </w:p>
    <w:p w14:paraId="5929E255">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法定代表人或其委托代理人：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（签字） </w:t>
      </w:r>
    </w:p>
    <w:p w14:paraId="463C5DD9">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地址：</w:t>
      </w:r>
      <w:r>
        <w:rPr>
          <w:rFonts w:hint="eastAsia" w:ascii="仿宋_GB2312" w:hAnsi="仿宋_GB2312" w:eastAsia="仿宋_GB2312" w:cs="仿宋_GB2312"/>
          <w:sz w:val="24"/>
          <w:highlight w:val="none"/>
          <w:u w:val="single"/>
        </w:rPr>
        <w:t xml:space="preserve">                                   </w:t>
      </w:r>
    </w:p>
    <w:p w14:paraId="7D5F3E29">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邮政编码：</w:t>
      </w:r>
      <w:r>
        <w:rPr>
          <w:rFonts w:hint="eastAsia" w:ascii="仿宋_GB2312" w:hAnsi="仿宋_GB2312" w:eastAsia="仿宋_GB2312" w:cs="仿宋_GB2312"/>
          <w:sz w:val="24"/>
          <w:highlight w:val="none"/>
          <w:u w:val="single"/>
        </w:rPr>
        <w:t xml:space="preserve">                               </w:t>
      </w:r>
    </w:p>
    <w:p w14:paraId="7A9DEA8F">
      <w:pPr>
        <w:pStyle w:val="10"/>
        <w:spacing w:after="0" w:line="336" w:lineRule="auto"/>
        <w:ind w:firstLine="1440" w:firstLineChars="600"/>
        <w:jc w:val="both"/>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电话：</w:t>
      </w:r>
      <w:r>
        <w:rPr>
          <w:rFonts w:hint="eastAsia" w:ascii="仿宋_GB2312" w:hAnsi="仿宋_GB2312" w:eastAsia="仿宋_GB2312" w:cs="仿宋_GB2312"/>
          <w:sz w:val="24"/>
          <w:highlight w:val="none"/>
          <w:u w:val="single"/>
        </w:rPr>
        <w:t xml:space="preserve">                                   </w:t>
      </w:r>
    </w:p>
    <w:p w14:paraId="0FCE2662">
      <w:pPr>
        <w:pStyle w:val="10"/>
        <w:spacing w:after="0" w:line="336" w:lineRule="auto"/>
        <w:ind w:firstLine="1440" w:firstLineChars="600"/>
        <w:jc w:val="both"/>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传真：</w:t>
      </w:r>
      <w:r>
        <w:rPr>
          <w:rFonts w:hint="eastAsia" w:ascii="仿宋_GB2312" w:hAnsi="仿宋_GB2312" w:eastAsia="仿宋_GB2312" w:cs="仿宋_GB2312"/>
          <w:sz w:val="24"/>
          <w:highlight w:val="none"/>
          <w:u w:val="single"/>
        </w:rPr>
        <w:t xml:space="preserve">                                   </w:t>
      </w:r>
    </w:p>
    <w:p w14:paraId="113790B2">
      <w:pPr>
        <w:pStyle w:val="10"/>
        <w:tabs>
          <w:tab w:val="left" w:pos="525"/>
          <w:tab w:val="left" w:pos="1051"/>
          <w:tab w:val="left" w:pos="1574"/>
        </w:tabs>
        <w:spacing w:before="2" w:line="336" w:lineRule="auto"/>
        <w:ind w:right="237" w:firstLine="1659" w:firstLineChars="700"/>
        <w:rPr>
          <w:rFonts w:ascii="仿宋_GB2312" w:hAnsi="仿宋_GB2312" w:eastAsia="仿宋_GB2312" w:cs="仿宋_GB2312"/>
          <w:sz w:val="24"/>
          <w:highlight w:val="none"/>
        </w:rPr>
      </w:pP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w w:val="99"/>
          <w:sz w:val="24"/>
          <w:highlight w:val="none"/>
          <w:u w:val="single"/>
        </w:rPr>
        <w:t xml:space="preserve">      </w:t>
      </w:r>
      <w:r>
        <w:rPr>
          <w:rFonts w:hint="eastAsia" w:ascii="仿宋_GB2312" w:hAnsi="仿宋_GB2312" w:eastAsia="仿宋_GB2312" w:cs="仿宋_GB2312"/>
          <w:w w:val="95"/>
          <w:sz w:val="24"/>
          <w:highlight w:val="none"/>
        </w:rPr>
        <w:t>日</w:t>
      </w:r>
    </w:p>
    <w:p w14:paraId="1C369BA6">
      <w:pPr>
        <w:jc w:val="right"/>
        <w:rPr>
          <w:rFonts w:ascii="仿宋_GB2312" w:hAnsi="仿宋_GB2312" w:eastAsia="仿宋_GB2312" w:cs="仿宋_GB2312"/>
          <w:sz w:val="24"/>
          <w:highlight w:val="none"/>
        </w:rPr>
        <w:sectPr>
          <w:pgSz w:w="11910" w:h="16840"/>
          <w:pgMar w:top="1340" w:right="1180" w:bottom="1040" w:left="1180" w:header="897" w:footer="845" w:gutter="0"/>
          <w:pgNumType w:fmt="decimal"/>
          <w:cols w:space="720" w:num="1"/>
        </w:sectPr>
      </w:pPr>
    </w:p>
    <w:p w14:paraId="19D7F2B5">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（四）拟委任的项目</w:t>
      </w:r>
      <w:r>
        <w:rPr>
          <w:rFonts w:hint="eastAsia" w:cs="Times New Roman"/>
          <w:color w:val="000000" w:themeColor="text1"/>
          <w:highlight w:val="none"/>
          <w:lang w:val="en-US" w:eastAsia="zh-CN" w:bidi="ar-SA"/>
          <w14:textFill>
            <w14:solidFill>
              <w14:schemeClr w14:val="tx1"/>
            </w14:solidFill>
          </w14:textFill>
        </w:rPr>
        <w:t>专业分包</w:t>
      </w:r>
      <w:r>
        <w:rPr>
          <w:rFonts w:hint="eastAsia" w:cs="Times New Roman"/>
          <w:highlight w:val="none"/>
          <w:lang w:val="en-US" w:eastAsia="zh-CN" w:bidi="ar-SA"/>
        </w:rPr>
        <w:t>项目施工负</w:t>
      </w:r>
      <w:r>
        <w:rPr>
          <w:rFonts w:hint="eastAsia" w:hAnsi="Calibri" w:cs="Times New Roman"/>
          <w:highlight w:val="none"/>
          <w:lang w:val="en-US" w:bidi="ar-SA"/>
        </w:rPr>
        <w:t>责人（技术负责人</w:t>
      </w:r>
      <w:r>
        <w:rPr>
          <w:rFonts w:hint="eastAsia" w:cs="Times New Roman"/>
          <w:highlight w:val="none"/>
          <w:lang w:val="en-US" w:eastAsia="zh-CN" w:bidi="ar-SA"/>
        </w:rPr>
        <w:t>、</w:t>
      </w:r>
      <w:r>
        <w:rPr>
          <w:rFonts w:hint="eastAsia" w:hAnsi="Calibri" w:cs="Times New Roman"/>
          <w:highlight w:val="none"/>
          <w:lang w:val="en-US" w:bidi="ar-SA"/>
        </w:rPr>
        <w:t>安全员）简历</w:t>
      </w:r>
    </w:p>
    <w:tbl>
      <w:tblPr>
        <w:tblStyle w:val="18"/>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14:paraId="6C1F9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7357C63B">
            <w:pPr>
              <w:pStyle w:val="23"/>
              <w:keepNext w:val="0"/>
              <w:keepLines w:val="0"/>
              <w:suppressLineNumbers w:val="0"/>
              <w:tabs>
                <w:tab w:val="left" w:pos="757"/>
              </w:tabs>
              <w:spacing w:before="148" w:beforeAutospacing="0" w:after="0" w:afterAutospacing="0"/>
              <w:ind w:left="337"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姓</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名</w:t>
            </w:r>
          </w:p>
        </w:tc>
        <w:tc>
          <w:tcPr>
            <w:tcW w:w="1461" w:type="dxa"/>
          </w:tcPr>
          <w:p w14:paraId="2545114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306" w:type="dxa"/>
            <w:gridSpan w:val="3"/>
          </w:tcPr>
          <w:p w14:paraId="128C34AC">
            <w:pPr>
              <w:pStyle w:val="23"/>
              <w:keepNext w:val="0"/>
              <w:keepLines w:val="0"/>
              <w:suppressLineNumbers w:val="0"/>
              <w:spacing w:before="148" w:beforeAutospacing="0" w:after="0" w:afterAutospacing="0"/>
              <w:ind w:left="389"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年 龄</w:t>
            </w:r>
          </w:p>
        </w:tc>
        <w:tc>
          <w:tcPr>
            <w:tcW w:w="1491" w:type="dxa"/>
          </w:tcPr>
          <w:p w14:paraId="20EE4A8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679" w:type="dxa"/>
            <w:gridSpan w:val="2"/>
          </w:tcPr>
          <w:p w14:paraId="5D0BFC3F">
            <w:pPr>
              <w:pStyle w:val="23"/>
              <w:keepNext w:val="0"/>
              <w:keepLines w:val="0"/>
              <w:suppressLineNumbers w:val="0"/>
              <w:spacing w:before="148" w:beforeAutospacing="0" w:after="0" w:afterAutospacing="0"/>
              <w:ind w:left="187" w:right="179"/>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学 历</w:t>
            </w:r>
          </w:p>
        </w:tc>
        <w:tc>
          <w:tcPr>
            <w:tcW w:w="2036" w:type="dxa"/>
          </w:tcPr>
          <w:p w14:paraId="52904A9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EEC3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14:paraId="404E89D7">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413C7CB9">
            <w:pPr>
              <w:pStyle w:val="23"/>
              <w:keepNext w:val="0"/>
              <w:keepLines w:val="0"/>
              <w:suppressLineNumbers w:val="0"/>
              <w:tabs>
                <w:tab w:val="left" w:pos="757"/>
              </w:tabs>
              <w:spacing w:before="0" w:beforeAutospacing="0" w:after="0" w:afterAutospacing="0"/>
              <w:ind w:left="337"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职</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称</w:t>
            </w:r>
          </w:p>
        </w:tc>
        <w:tc>
          <w:tcPr>
            <w:tcW w:w="1461" w:type="dxa"/>
          </w:tcPr>
          <w:p w14:paraId="1C8FCDF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306" w:type="dxa"/>
            <w:gridSpan w:val="3"/>
          </w:tcPr>
          <w:p w14:paraId="7D903B28">
            <w:pPr>
              <w:pStyle w:val="23"/>
              <w:keepNext w:val="0"/>
              <w:keepLines w:val="0"/>
              <w:suppressLineNumbers w:val="0"/>
              <w:spacing w:before="148" w:beforeAutospacing="0" w:after="0" w:afterAutospacing="0"/>
              <w:ind w:left="389"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单位职务</w:t>
            </w:r>
          </w:p>
        </w:tc>
        <w:tc>
          <w:tcPr>
            <w:tcW w:w="1491" w:type="dxa"/>
          </w:tcPr>
          <w:p w14:paraId="508FAC5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679" w:type="dxa"/>
            <w:gridSpan w:val="2"/>
          </w:tcPr>
          <w:p w14:paraId="1D2D1620">
            <w:pPr>
              <w:pStyle w:val="23"/>
              <w:keepNext w:val="0"/>
              <w:keepLines w:val="0"/>
              <w:suppressLineNumbers w:val="0"/>
              <w:spacing w:before="24" w:beforeAutospacing="0" w:after="0" w:afterAutospacing="0"/>
              <w:ind w:left="187" w:right="182"/>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拟在本标段</w:t>
            </w:r>
          </w:p>
          <w:p w14:paraId="49277371">
            <w:pPr>
              <w:pStyle w:val="23"/>
              <w:keepNext w:val="0"/>
              <w:keepLines w:val="0"/>
              <w:suppressLineNumbers w:val="0"/>
              <w:spacing w:before="48" w:beforeAutospacing="0" w:after="0" w:afterAutospacing="0"/>
              <w:ind w:left="187" w:right="182"/>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工程担任职务</w:t>
            </w:r>
          </w:p>
        </w:tc>
        <w:tc>
          <w:tcPr>
            <w:tcW w:w="2036" w:type="dxa"/>
          </w:tcPr>
          <w:p w14:paraId="5C8080CA">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50484F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88F4491">
            <w:pPr>
              <w:pStyle w:val="23"/>
              <w:keepNext w:val="0"/>
              <w:keepLines w:val="0"/>
              <w:suppressLineNumbers w:val="0"/>
              <w:spacing w:before="149" w:beforeAutospacing="0" w:after="0" w:afterAutospacing="0"/>
              <w:ind w:left="231"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毕业学校</w:t>
            </w:r>
          </w:p>
        </w:tc>
        <w:tc>
          <w:tcPr>
            <w:tcW w:w="7973" w:type="dxa"/>
            <w:gridSpan w:val="8"/>
          </w:tcPr>
          <w:p w14:paraId="7DA87354">
            <w:pPr>
              <w:pStyle w:val="23"/>
              <w:keepNext w:val="0"/>
              <w:keepLines w:val="0"/>
              <w:suppressLineNumbers w:val="0"/>
              <w:tabs>
                <w:tab w:val="left" w:pos="518"/>
                <w:tab w:val="left" w:pos="3038"/>
                <w:tab w:val="left" w:pos="4298"/>
                <w:tab w:val="left" w:pos="5661"/>
              </w:tabs>
              <w:spacing w:before="149" w:beforeAutospacing="0" w:after="0" w:afterAutospacing="0"/>
              <w:ind w:left="97" w:right="0"/>
              <w:rPr>
                <w:rFonts w:hint="default" w:ascii="仿宋_GB2312" w:hAnsi="仿宋_GB2312" w:eastAsia="仿宋_GB2312" w:cs="仿宋_GB2312"/>
                <w:highlight w:val="none"/>
              </w:rPr>
            </w:pPr>
            <w:r>
              <w:rPr>
                <w:rFonts w:hint="eastAsia" w:ascii="仿宋_GB2312" w:hAnsi="仿宋_GB2312" w:eastAsia="仿宋_GB2312" w:cs="仿宋_GB2312"/>
                <w:w w:val="99"/>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年</w:t>
            </w:r>
            <w:r>
              <w:rPr>
                <w:rFonts w:hint="eastAsia" w:ascii="仿宋_GB2312" w:hAnsi="仿宋_GB2312" w:eastAsia="仿宋_GB2312" w:cs="仿宋_GB2312"/>
                <w:spacing w:val="102"/>
                <w:highlight w:val="none"/>
                <w:u w:val="single"/>
              </w:rPr>
              <w:t xml:space="preserve"> </w:t>
            </w:r>
            <w:r>
              <w:rPr>
                <w:rFonts w:hint="eastAsia" w:ascii="仿宋_GB2312" w:hAnsi="仿宋_GB2312" w:eastAsia="仿宋_GB2312" w:cs="仿宋_GB2312"/>
                <w:highlight w:val="none"/>
              </w:rPr>
              <w:t>月毕业于</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学校</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专业，学制</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年</w:t>
            </w:r>
          </w:p>
        </w:tc>
      </w:tr>
      <w:tr w14:paraId="1D8F23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14:paraId="0496EFAB">
            <w:pPr>
              <w:pStyle w:val="23"/>
              <w:keepNext w:val="0"/>
              <w:keepLines w:val="0"/>
              <w:suppressLineNumbers w:val="0"/>
              <w:tabs>
                <w:tab w:val="left" w:pos="635"/>
              </w:tabs>
              <w:spacing w:before="148" w:beforeAutospacing="0" w:after="0" w:afterAutospacing="0"/>
              <w:ind w:left="6" w:right="0"/>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经</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t>历</w:t>
            </w:r>
          </w:p>
        </w:tc>
      </w:tr>
      <w:tr w14:paraId="1C77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14:paraId="6E49A049">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52A6F295">
            <w:pPr>
              <w:pStyle w:val="23"/>
              <w:keepNext w:val="0"/>
              <w:keepLines w:val="0"/>
              <w:suppressLineNumbers w:val="0"/>
              <w:spacing w:before="0" w:beforeAutospacing="0" w:after="0" w:afterAutospacing="0"/>
              <w:ind w:left="452"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时间</w:t>
            </w:r>
          </w:p>
        </w:tc>
        <w:tc>
          <w:tcPr>
            <w:tcW w:w="2555" w:type="dxa"/>
            <w:gridSpan w:val="3"/>
          </w:tcPr>
          <w:p w14:paraId="7966ABEC">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7DE39F4D">
            <w:pPr>
              <w:pStyle w:val="23"/>
              <w:keepNext w:val="0"/>
              <w:keepLines w:val="0"/>
              <w:suppressLineNumbers w:val="0"/>
              <w:spacing w:before="0" w:beforeAutospacing="0" w:after="0" w:afterAutospacing="0"/>
              <w:ind w:left="232"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参加过的工程项目名称</w:t>
            </w:r>
          </w:p>
        </w:tc>
        <w:tc>
          <w:tcPr>
            <w:tcW w:w="1703" w:type="dxa"/>
            <w:gridSpan w:val="2"/>
          </w:tcPr>
          <w:p w14:paraId="763A2E4B">
            <w:pPr>
              <w:pStyle w:val="23"/>
              <w:keepNext w:val="0"/>
              <w:keepLines w:val="0"/>
              <w:suppressLineNumbers w:val="0"/>
              <w:spacing w:before="24" w:beforeAutospacing="0" w:after="0" w:afterAutospacing="0"/>
              <w:ind w:left="95" w:right="8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签约合同价金额</w:t>
            </w:r>
          </w:p>
          <w:p w14:paraId="639B6638">
            <w:pPr>
              <w:pStyle w:val="23"/>
              <w:keepNext w:val="0"/>
              <w:keepLines w:val="0"/>
              <w:suppressLineNumbers w:val="0"/>
              <w:spacing w:before="48" w:beforeAutospacing="0" w:after="0" w:afterAutospacing="0"/>
              <w:ind w:left="92" w:right="87"/>
              <w:jc w:val="center"/>
              <w:rPr>
                <w:rFonts w:hint="default" w:ascii="仿宋_GB2312" w:hAnsi="仿宋_GB2312" w:eastAsia="仿宋_GB2312" w:cs="仿宋_GB2312"/>
                <w:highlight w:val="none"/>
              </w:rPr>
            </w:pPr>
            <w:r>
              <w:rPr>
                <w:rFonts w:hint="eastAsia" w:ascii="仿宋_GB2312" w:hAnsi="仿宋_GB2312" w:eastAsia="仿宋_GB2312" w:cs="仿宋_GB2312"/>
                <w:highlight w:val="none"/>
              </w:rPr>
              <w:t>（万元）</w:t>
            </w:r>
          </w:p>
        </w:tc>
        <w:tc>
          <w:tcPr>
            <w:tcW w:w="1283" w:type="dxa"/>
          </w:tcPr>
          <w:p w14:paraId="0E50899C">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5987C805">
            <w:pPr>
              <w:pStyle w:val="23"/>
              <w:keepNext w:val="0"/>
              <w:keepLines w:val="0"/>
              <w:suppressLineNumbers w:val="0"/>
              <w:spacing w:before="0" w:beforeAutospacing="0" w:after="0" w:afterAutospacing="0"/>
              <w:ind w:left="220"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担任职务</w:t>
            </w:r>
          </w:p>
        </w:tc>
        <w:tc>
          <w:tcPr>
            <w:tcW w:w="2432" w:type="dxa"/>
            <w:gridSpan w:val="2"/>
          </w:tcPr>
          <w:p w14:paraId="0C86C50B">
            <w:pPr>
              <w:pStyle w:val="23"/>
              <w:keepNext w:val="0"/>
              <w:keepLines w:val="0"/>
              <w:suppressLineNumbers w:val="0"/>
              <w:spacing w:before="3" w:beforeAutospacing="0" w:after="0" w:afterAutospacing="0"/>
              <w:ind w:left="0" w:right="0"/>
              <w:rPr>
                <w:rFonts w:hint="default" w:ascii="仿宋_GB2312" w:hAnsi="仿宋_GB2312" w:eastAsia="仿宋_GB2312" w:cs="仿宋_GB2312"/>
                <w:sz w:val="14"/>
                <w:highlight w:val="none"/>
              </w:rPr>
            </w:pPr>
          </w:p>
          <w:p w14:paraId="3B9B9466">
            <w:pPr>
              <w:pStyle w:val="23"/>
              <w:keepNext w:val="0"/>
              <w:keepLines w:val="0"/>
              <w:suppressLineNumbers w:val="0"/>
              <w:spacing w:before="0" w:beforeAutospacing="0" w:after="0" w:afterAutospacing="0"/>
              <w:ind w:left="108"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发包人及联系电话</w:t>
            </w:r>
          </w:p>
        </w:tc>
      </w:tr>
      <w:tr w14:paraId="261F6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74CC20E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071346C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3CFB78C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3E12DBC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0632B08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7BCF6A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3A5648A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FC15D42">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182480F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1D15FB1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18E33A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6ED40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CC8F9B9">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633C58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24DF730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7CE962D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241FD1E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5D19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6F852B5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619F59E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0F49F357">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0DA34AF3">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0CCFB56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5F255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0A5FE218">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39E3B0C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2DB25B8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71D11F0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9622B40">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06A08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5BD6F5A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65E1A384">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Pr>
          <w:p w14:paraId="5591B1C1">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Pr>
          <w:p w14:paraId="5E41275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67DFA2CA">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0953D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14:paraId="0CB0CD9D">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555" w:type="dxa"/>
            <w:gridSpan w:val="3"/>
          </w:tcPr>
          <w:p w14:paraId="0C75747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703" w:type="dxa"/>
            <w:gridSpan w:val="2"/>
            <w:tcBorders>
              <w:right w:val="single" w:color="000000" w:sz="8" w:space="0"/>
            </w:tcBorders>
          </w:tcPr>
          <w:p w14:paraId="260F8B0E">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1283" w:type="dxa"/>
            <w:tcBorders>
              <w:left w:val="single" w:color="000000" w:sz="8" w:space="0"/>
            </w:tcBorders>
          </w:tcPr>
          <w:p w14:paraId="5258DBD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c>
          <w:tcPr>
            <w:tcW w:w="2432" w:type="dxa"/>
            <w:gridSpan w:val="2"/>
          </w:tcPr>
          <w:p w14:paraId="1D65DD46">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408CD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14:paraId="22CB3E82">
            <w:pPr>
              <w:pStyle w:val="23"/>
              <w:keepNext w:val="0"/>
              <w:keepLines w:val="0"/>
              <w:suppressLineNumbers w:val="0"/>
              <w:spacing w:before="149"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获奖情况</w:t>
            </w:r>
          </w:p>
        </w:tc>
        <w:tc>
          <w:tcPr>
            <w:tcW w:w="7973" w:type="dxa"/>
            <w:gridSpan w:val="8"/>
          </w:tcPr>
          <w:p w14:paraId="1F4A741C">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tc>
      </w:tr>
      <w:tr w14:paraId="16BB7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14:paraId="4ABDECAF">
            <w:pPr>
              <w:pStyle w:val="23"/>
              <w:keepNext w:val="0"/>
              <w:keepLines w:val="0"/>
              <w:suppressLineNumbers w:val="0"/>
              <w:spacing w:before="0" w:beforeAutospacing="0" w:after="0" w:afterAutospacing="0"/>
              <w:ind w:left="0" w:right="0"/>
              <w:rPr>
                <w:rFonts w:hint="default" w:ascii="仿宋_GB2312" w:hAnsi="仿宋_GB2312" w:eastAsia="仿宋_GB2312" w:cs="仿宋_GB2312"/>
                <w:sz w:val="20"/>
                <w:highlight w:val="none"/>
              </w:rPr>
            </w:pPr>
          </w:p>
          <w:p w14:paraId="329A7B39">
            <w:pPr>
              <w:pStyle w:val="23"/>
              <w:keepNext w:val="0"/>
              <w:keepLines w:val="0"/>
              <w:suppressLineNumbers w:val="0"/>
              <w:spacing w:before="1" w:beforeAutospacing="0" w:after="0" w:afterAutospacing="0"/>
              <w:ind w:left="0" w:right="0"/>
              <w:rPr>
                <w:rFonts w:hint="default" w:ascii="仿宋_GB2312" w:hAnsi="仿宋_GB2312" w:eastAsia="仿宋_GB2312" w:cs="仿宋_GB2312"/>
                <w:sz w:val="19"/>
                <w:highlight w:val="none"/>
              </w:rPr>
            </w:pPr>
          </w:p>
          <w:p w14:paraId="5A893EEC">
            <w:pPr>
              <w:pStyle w:val="23"/>
              <w:keepNext w:val="0"/>
              <w:keepLines w:val="0"/>
              <w:suppressLineNumbers w:val="0"/>
              <w:spacing w:before="0"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说明在岗情况</w:t>
            </w:r>
          </w:p>
        </w:tc>
        <w:tc>
          <w:tcPr>
            <w:tcW w:w="5860" w:type="dxa"/>
            <w:gridSpan w:val="6"/>
          </w:tcPr>
          <w:p w14:paraId="31B0223B">
            <w:pPr>
              <w:pStyle w:val="23"/>
              <w:keepNext w:val="0"/>
              <w:keepLines w:val="0"/>
              <w:suppressLineNumbers w:val="0"/>
              <w:tabs>
                <w:tab w:val="left" w:pos="4988"/>
              </w:tabs>
              <w:spacing w:before="23"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□目前未在其他项目上任职，现从事工作为：</w:t>
            </w:r>
            <w:r>
              <w:rPr>
                <w:rFonts w:hint="eastAsia" w:ascii="仿宋_GB2312" w:hAnsi="仿宋_GB2312" w:eastAsia="仿宋_GB2312" w:cs="仿宋_GB2312"/>
                <w:w w:val="95"/>
                <w:highlight w:val="none"/>
                <w:u w:val="single"/>
              </w:rPr>
              <w:t xml:space="preserve"> </w:t>
            </w:r>
            <w:r>
              <w:rPr>
                <w:rFonts w:hint="eastAsia" w:ascii="仿宋_GB2312" w:hAnsi="仿宋_GB2312" w:eastAsia="仿宋_GB2312" w:cs="仿宋_GB2312"/>
                <w:highlight w:val="none"/>
                <w:u w:val="single"/>
              </w:rPr>
              <w:tab/>
            </w:r>
          </w:p>
          <w:p w14:paraId="64AD0A29">
            <w:pPr>
              <w:pStyle w:val="23"/>
              <w:keepNext w:val="0"/>
              <w:keepLines w:val="0"/>
              <w:suppressLineNumbers w:val="0"/>
              <w:tabs>
                <w:tab w:val="left" w:pos="5646"/>
              </w:tabs>
              <w:spacing w:before="50" w:beforeAutospacing="0" w:after="0" w:afterAutospacing="0" w:line="283" w:lineRule="auto"/>
              <w:ind w:left="106" w:right="-15"/>
              <w:rPr>
                <w:rFonts w:hint="default" w:ascii="仿宋_GB2312" w:hAnsi="仿宋_GB2312" w:eastAsia="仿宋_GB2312" w:cs="仿宋_GB2312"/>
                <w:highlight w:val="none"/>
              </w:rPr>
            </w:pPr>
            <w:r>
              <w:rPr>
                <w:rFonts w:hint="eastAsia" w:ascii="仿宋_GB2312" w:hAnsi="仿宋_GB2312" w:eastAsia="仿宋_GB2312" w:cs="仿宋_GB2312"/>
                <w:highlight w:val="none"/>
              </w:rPr>
              <w:t>□目前虽在其他项目上任职</w:t>
            </w:r>
            <w:r>
              <w:rPr>
                <w:rFonts w:hint="eastAsia" w:ascii="仿宋_GB2312" w:hAnsi="仿宋_GB2312" w:eastAsia="仿宋_GB2312" w:cs="仿宋_GB2312"/>
                <w:spacing w:val="-25"/>
                <w:highlight w:val="none"/>
              </w:rPr>
              <w:t>，</w:t>
            </w:r>
            <w:r>
              <w:rPr>
                <w:rFonts w:hint="eastAsia" w:ascii="仿宋_GB2312" w:hAnsi="仿宋_GB2312" w:eastAsia="仿宋_GB2312" w:cs="仿宋_GB2312"/>
                <w:highlight w:val="none"/>
              </w:rPr>
              <w:t>但本项目成交后合同签订前能够从其他项目变更至本项目并全面履约</w:t>
            </w:r>
            <w:r>
              <w:rPr>
                <w:rFonts w:hint="eastAsia" w:ascii="仿宋_GB2312" w:hAnsi="仿宋_GB2312" w:eastAsia="仿宋_GB2312" w:cs="仿宋_GB2312"/>
                <w:spacing w:val="-65"/>
                <w:highlight w:val="none"/>
              </w:rPr>
              <w:t>，</w:t>
            </w:r>
            <w:r>
              <w:rPr>
                <w:rFonts w:hint="eastAsia" w:ascii="仿宋_GB2312" w:hAnsi="仿宋_GB2312" w:eastAsia="仿宋_GB2312" w:cs="仿宋_GB2312"/>
                <w:highlight w:val="none"/>
              </w:rPr>
              <w:t>目前任职项目：</w:t>
            </w:r>
            <w:r>
              <w:rPr>
                <w:rFonts w:hint="eastAsia" w:ascii="仿宋_GB2312" w:hAnsi="仿宋_GB2312" w:eastAsia="仿宋_GB2312" w:cs="仿宋_GB2312"/>
                <w:highlight w:val="none"/>
                <w:u w:val="single"/>
              </w:rPr>
              <w:tab/>
            </w:r>
            <w:r>
              <w:rPr>
                <w:rFonts w:hint="eastAsia" w:ascii="仿宋_GB2312" w:hAnsi="仿宋_GB2312" w:eastAsia="仿宋_GB2312" w:cs="仿宋_GB2312"/>
                <w:spacing w:val="-10"/>
                <w:highlight w:val="none"/>
              </w:rPr>
              <w:t>，</w:t>
            </w:r>
          </w:p>
          <w:p w14:paraId="105D8CB3">
            <w:pPr>
              <w:pStyle w:val="23"/>
              <w:keepNext w:val="0"/>
              <w:keepLines w:val="0"/>
              <w:suppressLineNumbers w:val="0"/>
              <w:tabs>
                <w:tab w:val="left" w:pos="1683"/>
              </w:tabs>
              <w:spacing w:before="1" w:beforeAutospacing="0" w:after="0" w:afterAutospacing="0"/>
              <w:ind w:left="106" w:right="0"/>
              <w:rPr>
                <w:rFonts w:hint="default" w:ascii="仿宋_GB2312" w:hAnsi="仿宋_GB2312" w:eastAsia="仿宋_GB2312" w:cs="仿宋_GB2312"/>
                <w:highlight w:val="none"/>
              </w:rPr>
            </w:pPr>
            <w:r>
              <w:rPr>
                <w:rFonts w:hint="eastAsia" w:ascii="仿宋_GB2312" w:hAnsi="仿宋_GB2312" w:eastAsia="仿宋_GB2312" w:cs="仿宋_GB2312"/>
                <w:highlight w:val="none"/>
              </w:rPr>
              <w:t>担任职位：</w:t>
            </w:r>
            <w:r>
              <w:rPr>
                <w:rFonts w:hint="eastAsia" w:ascii="仿宋_GB2312" w:hAnsi="仿宋_GB2312" w:eastAsia="仿宋_GB2312" w:cs="仿宋_GB2312"/>
                <w:highlight w:val="none"/>
                <w:u w:val="single"/>
              </w:rPr>
              <w:t xml:space="preserve"> </w:t>
            </w:r>
            <w:r>
              <w:rPr>
                <w:rFonts w:hint="eastAsia" w:ascii="仿宋_GB2312" w:hAnsi="仿宋_GB2312" w:eastAsia="仿宋_GB2312" w:cs="仿宋_GB2312"/>
                <w:highlight w:val="none"/>
                <w:u w:val="single"/>
              </w:rPr>
              <w:tab/>
            </w:r>
            <w:r>
              <w:rPr>
                <w:rFonts w:hint="eastAsia" w:ascii="仿宋_GB2312" w:hAnsi="仿宋_GB2312" w:eastAsia="仿宋_GB2312" w:cs="仿宋_GB2312"/>
                <w:highlight w:val="none"/>
              </w:rPr>
              <w:t>。</w:t>
            </w:r>
          </w:p>
        </w:tc>
      </w:tr>
    </w:tbl>
    <w:p w14:paraId="45B34C1C">
      <w:pPr>
        <w:pStyle w:val="10"/>
        <w:spacing w:before="109"/>
        <w:ind w:left="235"/>
        <w:jc w:val="left"/>
        <w:rPr>
          <w:rFonts w:ascii="仿宋_GB2312" w:hAnsi="仿宋_GB2312" w:eastAsia="仿宋_GB2312" w:cs="仿宋_GB2312"/>
          <w:highlight w:val="none"/>
        </w:rPr>
      </w:pPr>
      <w:r>
        <w:rPr>
          <w:rFonts w:hint="eastAsia" w:ascii="仿宋_GB2312" w:hAnsi="仿宋_GB2312" w:eastAsia="仿宋_GB2312" w:cs="仿宋_GB2312"/>
          <w:highlight w:val="none"/>
        </w:rPr>
        <w:t>注：1.</w:t>
      </w:r>
      <w:r>
        <w:rPr>
          <w:rFonts w:hint="eastAsia" w:ascii="仿宋_GB2312" w:hAnsi="仿宋_GB2312" w:eastAsia="仿宋_GB2312" w:cs="仿宋_GB2312"/>
          <w:spacing w:val="-13"/>
          <w:highlight w:val="none"/>
        </w:rPr>
        <w:t>本表应填写项目</w:t>
      </w:r>
      <w:r>
        <w:rPr>
          <w:rFonts w:hint="eastAsia" w:ascii="仿宋_GB2312" w:hAnsi="仿宋_GB2312" w:eastAsia="仿宋_GB2312" w:cs="仿宋_GB2312"/>
          <w:spacing w:val="-13"/>
          <w:highlight w:val="none"/>
          <w:lang w:val="en-US" w:eastAsia="zh-CN"/>
        </w:rPr>
        <w:t>分包</w:t>
      </w:r>
      <w:r>
        <w:rPr>
          <w:rFonts w:hint="eastAsia" w:ascii="仿宋_GB2312" w:hAnsi="仿宋_GB2312" w:eastAsia="仿宋_GB2312" w:cs="仿宋_GB2312"/>
          <w:spacing w:val="-13"/>
          <w:highlight w:val="none"/>
        </w:rPr>
        <w:t>施工负责人、技术负责人</w:t>
      </w:r>
      <w:r>
        <w:rPr>
          <w:rFonts w:hint="eastAsia" w:ascii="仿宋_GB2312" w:hAnsi="仿宋_GB2312" w:eastAsia="仿宋_GB2312" w:cs="仿宋_GB2312"/>
          <w:spacing w:val="-13"/>
          <w:highlight w:val="none"/>
          <w:lang w:val="en-US" w:eastAsia="zh-CN"/>
        </w:rPr>
        <w:t>、</w:t>
      </w:r>
      <w:r>
        <w:rPr>
          <w:rFonts w:hint="eastAsia" w:ascii="仿宋_GB2312" w:hAnsi="仿宋_GB2312" w:eastAsia="仿宋_GB2312" w:cs="仿宋_GB2312"/>
          <w:spacing w:val="-13"/>
          <w:highlight w:val="none"/>
        </w:rPr>
        <w:t>安全员相关情况。</w:t>
      </w:r>
    </w:p>
    <w:p w14:paraId="18759304">
      <w:pPr>
        <w:ind w:firstLine="736" w:firstLineChars="400"/>
        <w:jc w:val="left"/>
        <w:rPr>
          <w:rFonts w:ascii="仿宋_GB2312" w:hAnsi="仿宋_GB2312" w:eastAsia="仿宋_GB2312" w:cs="仿宋_GB2312"/>
          <w:spacing w:val="-13"/>
          <w:highlight w:val="none"/>
        </w:rPr>
      </w:pPr>
      <w:r>
        <w:rPr>
          <w:rFonts w:hint="eastAsia" w:ascii="仿宋_GB2312" w:hAnsi="仿宋_GB2312" w:eastAsia="仿宋_GB2312" w:cs="仿宋_GB2312"/>
          <w:spacing w:val="-13"/>
          <w:highlight w:val="none"/>
        </w:rPr>
        <w:t>2.</w:t>
      </w:r>
      <w:r>
        <w:rPr>
          <w:rFonts w:hint="eastAsia" w:ascii="仿宋_GB2312" w:hAnsi="仿宋_GB2312" w:eastAsia="仿宋_GB2312" w:cs="仿宋_GB2312"/>
          <w:spacing w:val="-13"/>
          <w:highlight w:val="none"/>
          <w:lang w:val="en-US" w:eastAsia="zh-CN"/>
        </w:rPr>
        <w:t>分包单位</w:t>
      </w:r>
      <w:r>
        <w:rPr>
          <w:rFonts w:hint="eastAsia" w:ascii="仿宋_GB2312" w:hAnsi="仿宋_GB2312" w:eastAsia="仿宋_GB2312" w:cs="仿宋_GB2312"/>
          <w:spacing w:val="-13"/>
          <w:highlight w:val="none"/>
        </w:rPr>
        <w:t>应根据</w:t>
      </w:r>
      <w:r>
        <w:rPr>
          <w:rFonts w:hint="eastAsia" w:ascii="仿宋_GB2312" w:hAnsi="仿宋_GB2312" w:eastAsia="仿宋_GB2312" w:cs="仿宋_GB2312"/>
          <w:spacing w:val="-13"/>
          <w:highlight w:val="none"/>
          <w:lang w:eastAsia="zh-CN"/>
        </w:rPr>
        <w:t>比选</w:t>
      </w:r>
      <w:r>
        <w:rPr>
          <w:rFonts w:hint="eastAsia" w:ascii="仿宋_GB2312" w:hAnsi="仿宋_GB2312" w:eastAsia="仿宋_GB2312" w:cs="仿宋_GB2312"/>
          <w:spacing w:val="-13"/>
          <w:highlight w:val="none"/>
        </w:rPr>
        <w:t>文件第二章“</w:t>
      </w:r>
      <w:r>
        <w:rPr>
          <w:rFonts w:hint="eastAsia" w:ascii="仿宋_GB2312" w:hAnsi="仿宋_GB2312" w:eastAsia="仿宋_GB2312" w:cs="仿宋_GB2312"/>
          <w:spacing w:val="-13"/>
          <w:highlight w:val="none"/>
          <w:lang w:val="en-US" w:eastAsia="zh-CN"/>
        </w:rPr>
        <w:t>分包单位</w:t>
      </w:r>
      <w:r>
        <w:rPr>
          <w:rFonts w:hint="eastAsia" w:ascii="仿宋_GB2312" w:hAnsi="仿宋_GB2312" w:eastAsia="仿宋_GB2312" w:cs="仿宋_GB2312"/>
          <w:spacing w:val="-13"/>
          <w:highlight w:val="none"/>
        </w:rPr>
        <w:t>须知”前附表附录4、附录5的要求在本表后附相关证明材料</w:t>
      </w:r>
    </w:p>
    <w:p w14:paraId="66A8DF3D">
      <w:pPr>
        <w:pStyle w:val="10"/>
        <w:rPr>
          <w:rFonts w:ascii="仿宋_GB2312" w:hAnsi="仿宋_GB2312" w:eastAsia="仿宋_GB2312" w:cs="仿宋_GB2312"/>
          <w:spacing w:val="-13"/>
          <w:highlight w:val="none"/>
        </w:rPr>
      </w:pPr>
    </w:p>
    <w:p w14:paraId="6754034F">
      <w:pPr>
        <w:rPr>
          <w:rFonts w:ascii="仿宋_GB2312" w:hAnsi="仿宋_GB2312" w:eastAsia="仿宋_GB2312" w:cs="仿宋_GB2312"/>
          <w:spacing w:val="-13"/>
          <w:highlight w:val="none"/>
        </w:rPr>
      </w:pPr>
    </w:p>
    <w:p w14:paraId="5159CF5E">
      <w:pPr>
        <w:pStyle w:val="10"/>
        <w:rPr>
          <w:rFonts w:ascii="仿宋_GB2312" w:hAnsi="仿宋_GB2312" w:eastAsia="仿宋_GB2312" w:cs="仿宋_GB2312"/>
          <w:spacing w:val="-13"/>
          <w:highlight w:val="none"/>
        </w:rPr>
      </w:pPr>
    </w:p>
    <w:p w14:paraId="62152803">
      <w:pPr>
        <w:rPr>
          <w:rFonts w:ascii="仿宋_GB2312" w:hAnsi="仿宋_GB2312" w:eastAsia="仿宋_GB2312" w:cs="仿宋_GB2312"/>
          <w:spacing w:val="-13"/>
          <w:highlight w:val="none"/>
        </w:rPr>
      </w:pPr>
    </w:p>
    <w:p w14:paraId="4FE663C1">
      <w:pPr>
        <w:pStyle w:val="10"/>
        <w:rPr>
          <w:rFonts w:ascii="仿宋_GB2312" w:hAnsi="仿宋_GB2312" w:eastAsia="仿宋_GB2312" w:cs="仿宋_GB2312"/>
          <w:spacing w:val="-13"/>
          <w:highlight w:val="none"/>
        </w:rPr>
      </w:pPr>
    </w:p>
    <w:p w14:paraId="2E8FD5A7">
      <w:pPr>
        <w:rPr>
          <w:rFonts w:ascii="仿宋_GB2312" w:hAnsi="仿宋_GB2312" w:eastAsia="仿宋_GB2312" w:cs="仿宋_GB2312"/>
          <w:spacing w:val="-13"/>
          <w:highlight w:val="none"/>
        </w:rPr>
      </w:pPr>
    </w:p>
    <w:p w14:paraId="34D6C969">
      <w:pPr>
        <w:pStyle w:val="10"/>
        <w:rPr>
          <w:rFonts w:ascii="仿宋_GB2312" w:hAnsi="仿宋_GB2312" w:eastAsia="仿宋_GB2312" w:cs="仿宋_GB2312"/>
          <w:spacing w:val="-13"/>
          <w:highlight w:val="none"/>
        </w:rPr>
      </w:pPr>
    </w:p>
    <w:p w14:paraId="7B6D4B73">
      <w:pPr>
        <w:rPr>
          <w:rFonts w:hint="eastAsia" w:hAnsi="Calibri" w:cs="Times New Roman"/>
          <w:highlight w:val="none"/>
          <w:lang w:val="en-US" w:bidi="ar-SA"/>
        </w:rPr>
      </w:pPr>
      <w:r>
        <w:rPr>
          <w:rFonts w:hint="eastAsia" w:hAnsi="Calibri" w:cs="Times New Roman"/>
          <w:highlight w:val="none"/>
          <w:lang w:val="en-US" w:bidi="ar-SA"/>
        </w:rPr>
        <w:br w:type="page"/>
      </w:r>
    </w:p>
    <w:p w14:paraId="5FD25BDB">
      <w:pPr>
        <w:pStyle w:val="4"/>
        <w:spacing w:before="142"/>
        <w:jc w:val="center"/>
        <w:outlineLvl w:val="2"/>
        <w:rPr>
          <w:rFonts w:hAnsi="Calibri" w:cs="Times New Roman"/>
          <w:highlight w:val="none"/>
          <w:lang w:val="en-US" w:bidi="ar-SA"/>
        </w:rPr>
      </w:pPr>
      <w:r>
        <w:rPr>
          <w:rFonts w:hint="eastAsia" w:hAnsi="Calibri" w:cs="Times New Roman"/>
          <w:highlight w:val="none"/>
          <w:lang w:val="en-US" w:bidi="ar-SA"/>
        </w:rPr>
        <w:t>（五）委派项目管理人员承诺函</w:t>
      </w:r>
    </w:p>
    <w:p w14:paraId="09DD5BD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default" w:ascii="仿宋_GB2312" w:hAnsi="仿宋_GB2312" w:eastAsia="仿宋_GB2312" w:cs="仿宋_GB2312"/>
          <w:kern w:val="2"/>
          <w:sz w:val="24"/>
          <w:szCs w:val="24"/>
          <w:highlight w:val="none"/>
          <w:lang w:val="zh-CN" w:eastAsia="zh-CN" w:bidi="zh-CN"/>
        </w:rPr>
      </w:pPr>
      <w:r>
        <w:rPr>
          <w:rFonts w:hint="eastAsia"/>
          <w:sz w:val="24"/>
          <w:szCs w:val="24"/>
          <w:highlight w:val="none"/>
        </w:rPr>
        <w:t xml:space="preserve"> </w:t>
      </w:r>
      <w:r>
        <w:rPr>
          <w:rFonts w:hint="eastAsia" w:ascii="仿宋_GB2312" w:hAnsi="仿宋_GB2312" w:eastAsia="仿宋_GB2312" w:cs="仿宋_GB2312"/>
          <w:kern w:val="2"/>
          <w:sz w:val="24"/>
          <w:szCs w:val="24"/>
          <w:highlight w:val="none"/>
          <w:lang w:val="zh-CN" w:eastAsia="zh-CN" w:bidi="zh-CN"/>
        </w:rPr>
        <w:t>致：</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（比选人）</w:t>
      </w:r>
    </w:p>
    <w:p w14:paraId="78C9211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firstLineChars="200"/>
        <w:jc w:val="left"/>
        <w:textAlignment w:val="auto"/>
        <w:rPr>
          <w:rFonts w:hint="default" w:ascii="Calibri" w:hAnsi="Calibri" w:eastAsia="宋体" w:cs="Times New Roman"/>
          <w:kern w:val="2"/>
          <w:sz w:val="24"/>
          <w:szCs w:val="24"/>
          <w:highlight w:val="none"/>
          <w:lang w:val="en-US" w:eastAsia="zh-CN" w:bidi="ar-SA"/>
        </w:rPr>
      </w:pPr>
      <w:r>
        <w:rPr>
          <w:rFonts w:hint="eastAsia" w:ascii="仿宋_GB2312" w:hAnsi="仿宋_GB2312" w:eastAsia="仿宋_GB2312" w:cs="仿宋_GB2312"/>
          <w:kern w:val="2"/>
          <w:sz w:val="24"/>
          <w:szCs w:val="24"/>
          <w:highlight w:val="none"/>
          <w:lang w:val="zh-CN" w:eastAsia="zh-CN" w:bidi="zh-CN"/>
        </w:rPr>
        <w:t>我单位参与</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kern w:val="2"/>
          <w:sz w:val="24"/>
          <w:szCs w:val="24"/>
          <w:highlight w:val="none"/>
          <w:lang w:val="zh-CN" w:eastAsia="zh-CN" w:bidi="zh-CN"/>
        </w:rPr>
        <w:t>的响应，现在此承诺：若我方成交，我方将严格按照合同要求，派驻现场的项</w:t>
      </w:r>
      <w:r>
        <w:rPr>
          <w:rFonts w:hint="eastAsia" w:ascii="仿宋_GB2312" w:hAnsi="仿宋_GB2312" w:eastAsia="仿宋_GB2312" w:cs="仿宋_GB2312"/>
          <w:color w:val="000000" w:themeColor="text1"/>
          <w:kern w:val="2"/>
          <w:sz w:val="24"/>
          <w:szCs w:val="24"/>
          <w:highlight w:val="none"/>
          <w:lang w:val="zh-CN" w:eastAsia="zh-CN" w:bidi="zh-CN"/>
          <w14:textFill>
            <w14:solidFill>
              <w14:schemeClr w14:val="tx1"/>
            </w14:solidFill>
          </w14:textFill>
        </w:rPr>
        <w:t>目</w:t>
      </w:r>
      <w:r>
        <w:rPr>
          <w:rFonts w:hint="eastAsia" w:ascii="仿宋_GB2312" w:hAnsi="仿宋_GB2312" w:eastAsia="仿宋_GB2312" w:cs="仿宋_GB2312"/>
          <w:color w:val="000000" w:themeColor="text1"/>
          <w:kern w:val="2"/>
          <w:sz w:val="24"/>
          <w:szCs w:val="24"/>
          <w:highlight w:val="none"/>
          <w:lang w:val="en-US" w:eastAsia="zh-CN" w:bidi="zh-CN"/>
          <w14:textFill>
            <w14:solidFill>
              <w14:schemeClr w14:val="tx1"/>
            </w14:solidFill>
          </w14:textFill>
        </w:rPr>
        <w:t>专业分包施</w:t>
      </w:r>
      <w:r>
        <w:rPr>
          <w:rFonts w:hint="eastAsia" w:ascii="仿宋_GB2312" w:hAnsi="仿宋_GB2312" w:eastAsia="仿宋_GB2312" w:cs="仿宋_GB2312"/>
          <w:kern w:val="2"/>
          <w:sz w:val="24"/>
          <w:szCs w:val="24"/>
          <w:highlight w:val="none"/>
          <w:lang w:val="en-US" w:eastAsia="zh-CN" w:bidi="zh-CN"/>
        </w:rPr>
        <w:t>工负责人</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、技术负责人（姓名）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w:t>
      </w:r>
      <w:r>
        <w:rPr>
          <w:rFonts w:hint="eastAsia" w:ascii="仿宋_GB2312" w:hAnsi="仿宋_GB2312" w:eastAsia="仿宋_GB2312" w:cs="仿宋_GB2312"/>
          <w:kern w:val="2"/>
          <w:sz w:val="24"/>
          <w:szCs w:val="24"/>
          <w:highlight w:val="none"/>
          <w:lang w:val="en-US" w:eastAsia="zh-CN" w:bidi="zh-CN"/>
        </w:rPr>
        <w:t>安全员</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与响应文件委派的管理人员一致</w:t>
      </w:r>
      <w:r>
        <w:rPr>
          <w:rFonts w:hint="eastAsia" w:ascii="仿宋_GB2312" w:hAnsi="仿宋_GB2312" w:eastAsia="仿宋_GB2312" w:cs="仿宋_GB2312"/>
          <w:kern w:val="2"/>
          <w:sz w:val="24"/>
          <w:szCs w:val="24"/>
          <w:highlight w:val="none"/>
          <w:lang w:val="zh-CN" w:eastAsia="zh-CN" w:bidi="zh-CN"/>
        </w:rPr>
        <w:t>，按比选人的要求履职尽责。</w:t>
      </w:r>
      <w:r>
        <w:rPr>
          <w:rFonts w:hint="eastAsia" w:ascii="仿宋_GB2312" w:hAnsi="仿宋_GB2312" w:eastAsia="仿宋_GB2312" w:cs="仿宋_GB2312"/>
          <w:kern w:val="2"/>
          <w:sz w:val="24"/>
          <w:szCs w:val="24"/>
          <w:highlight w:val="none"/>
          <w:lang w:val="en-US" w:eastAsia="zh-CN" w:bidi="zh-CN"/>
        </w:rPr>
        <w:t>若更换项目管理人员需征求比选人同意，更换的项目管理人员的资质不得低于原项目管理人员资格并处罚金，更换项目项目负责人处罚金10万元，更换技术负责人处罚金8万元，更换安全员处罚金3万元。</w:t>
      </w:r>
    </w:p>
    <w:p w14:paraId="52B2A262">
      <w:pPr>
        <w:pStyle w:val="10"/>
        <w:spacing w:line="360" w:lineRule="auto"/>
        <w:jc w:val="left"/>
        <w:rPr>
          <w:sz w:val="20"/>
          <w:highlight w:val="none"/>
        </w:rPr>
      </w:pPr>
      <w:r>
        <w:rPr>
          <w:rFonts w:hint="eastAsia"/>
          <w:sz w:val="20"/>
          <w:highlight w:val="none"/>
        </w:rPr>
        <w:t xml:space="preserve">   </w:t>
      </w:r>
    </w:p>
    <w:p w14:paraId="6CB26324">
      <w:pPr>
        <w:pStyle w:val="10"/>
        <w:spacing w:line="360" w:lineRule="auto"/>
        <w:ind w:firstLine="4800" w:firstLineChars="2000"/>
        <w:jc w:val="left"/>
        <w:rPr>
          <w:rFonts w:ascii="仿宋_GB2312" w:hAnsi="仿宋_GB2312" w:eastAsia="仿宋_GB2312" w:cs="仿宋_GB2312"/>
          <w:sz w:val="24"/>
          <w:highlight w:val="none"/>
          <w:lang w:bidi="zh-CN"/>
        </w:rPr>
      </w:pPr>
      <w:r>
        <w:rPr>
          <w:rFonts w:hint="eastAsia" w:eastAsia="仿宋_GB2312"/>
          <w:sz w:val="24"/>
          <w:szCs w:val="24"/>
          <w:highlight w:val="none"/>
          <w:lang w:val="en-US" w:eastAsia="zh-CN"/>
        </w:rPr>
        <w:t>分包单位</w:t>
      </w:r>
      <w:r>
        <w:rPr>
          <w:rFonts w:hint="eastAsia" w:ascii="仿宋_GB2312" w:hAnsi="仿宋_GB2312" w:eastAsia="仿宋_GB2312" w:cs="仿宋_GB2312"/>
          <w:sz w:val="24"/>
          <w:highlight w:val="none"/>
          <w:lang w:bidi="zh-CN"/>
        </w:rPr>
        <w:t>：</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（加盖公章）</w:t>
      </w:r>
    </w:p>
    <w:p w14:paraId="409832E8">
      <w:pPr>
        <w:pStyle w:val="10"/>
        <w:spacing w:line="360" w:lineRule="auto"/>
        <w:jc w:val="left"/>
        <w:rPr>
          <w:rFonts w:ascii="仿宋_GB2312" w:hAnsi="仿宋_GB2312" w:eastAsia="仿宋_GB2312" w:cs="仿宋_GB2312"/>
          <w:sz w:val="24"/>
          <w:highlight w:val="none"/>
          <w:lang w:bidi="zh-CN"/>
        </w:rPr>
      </w:pPr>
      <w:r>
        <w:rPr>
          <w:rFonts w:hint="eastAsia" w:ascii="仿宋_GB2312" w:hAnsi="仿宋_GB2312" w:eastAsia="仿宋_GB2312" w:cs="仿宋_GB2312"/>
          <w:sz w:val="24"/>
          <w:highlight w:val="none"/>
          <w:lang w:bidi="zh-CN"/>
        </w:rPr>
        <w:t xml:space="preserve">                                        法定代表人：</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（签字）</w:t>
      </w:r>
    </w:p>
    <w:p w14:paraId="2DD3A58F">
      <w:pPr>
        <w:pStyle w:val="10"/>
        <w:spacing w:line="360" w:lineRule="auto"/>
        <w:jc w:val="left"/>
        <w:rPr>
          <w:rFonts w:ascii="仿宋_GB2312" w:hAnsi="仿宋_GB2312" w:eastAsia="仿宋_GB2312" w:cs="仿宋_GB2312"/>
          <w:sz w:val="24"/>
          <w:highlight w:val="none"/>
          <w:lang w:bidi="zh-CN"/>
        </w:rPr>
      </w:pPr>
      <w:r>
        <w:rPr>
          <w:rFonts w:hint="eastAsia" w:ascii="仿宋_GB2312" w:hAnsi="仿宋_GB2312" w:eastAsia="仿宋_GB2312" w:cs="仿宋_GB2312"/>
          <w:sz w:val="24"/>
          <w:highlight w:val="none"/>
          <w:lang w:bidi="zh-CN"/>
        </w:rPr>
        <w:t xml:space="preserve">                                         </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年</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月</w:t>
      </w:r>
      <w:r>
        <w:rPr>
          <w:rFonts w:hint="eastAsia" w:ascii="仿宋_GB2312" w:hAnsi="仿宋_GB2312" w:eastAsia="仿宋_GB2312" w:cs="仿宋_GB2312"/>
          <w:sz w:val="24"/>
          <w:highlight w:val="none"/>
          <w:u w:val="single"/>
          <w:lang w:bidi="zh-CN"/>
        </w:rPr>
        <w:t xml:space="preserve">      </w:t>
      </w:r>
      <w:r>
        <w:rPr>
          <w:rFonts w:hint="eastAsia" w:ascii="仿宋_GB2312" w:hAnsi="仿宋_GB2312" w:eastAsia="仿宋_GB2312" w:cs="仿宋_GB2312"/>
          <w:sz w:val="24"/>
          <w:highlight w:val="none"/>
          <w:lang w:bidi="zh-CN"/>
        </w:rPr>
        <w:t>日</w:t>
      </w:r>
    </w:p>
    <w:p w14:paraId="16D31001">
      <w:pPr>
        <w:pStyle w:val="10"/>
        <w:spacing w:line="360" w:lineRule="auto"/>
        <w:jc w:val="left"/>
        <w:rPr>
          <w:rFonts w:ascii="仿宋_GB2312" w:hAnsi="仿宋_GB2312" w:eastAsia="仿宋_GB2312" w:cs="仿宋_GB2312"/>
          <w:sz w:val="24"/>
          <w:highlight w:val="none"/>
          <w:lang w:bidi="zh-CN"/>
        </w:rPr>
      </w:pPr>
    </w:p>
    <w:p w14:paraId="723F8E84">
      <w:pPr>
        <w:pStyle w:val="10"/>
        <w:rPr>
          <w:sz w:val="20"/>
          <w:highlight w:val="none"/>
        </w:rPr>
      </w:pPr>
    </w:p>
    <w:p w14:paraId="7445B127">
      <w:pPr>
        <w:pStyle w:val="10"/>
        <w:spacing w:before="12"/>
        <w:rPr>
          <w:sz w:val="15"/>
          <w:highlight w:val="none"/>
        </w:rPr>
      </w:pPr>
    </w:p>
    <w:p w14:paraId="17738C4E">
      <w:pPr>
        <w:pStyle w:val="10"/>
        <w:rPr>
          <w:sz w:val="20"/>
          <w:highlight w:val="none"/>
        </w:rPr>
      </w:pPr>
    </w:p>
    <w:p w14:paraId="41420552">
      <w:pPr>
        <w:pStyle w:val="10"/>
        <w:spacing w:before="8"/>
        <w:rPr>
          <w:sz w:val="19"/>
          <w:highlight w:val="none"/>
        </w:rPr>
      </w:pPr>
    </w:p>
    <w:p w14:paraId="3FA08894">
      <w:pPr>
        <w:rPr>
          <w:sz w:val="19"/>
          <w:highlight w:val="none"/>
        </w:rPr>
        <w:sectPr>
          <w:pgSz w:w="11910" w:h="16840"/>
          <w:pgMar w:top="1340" w:right="1180" w:bottom="1040" w:left="1180" w:header="897" w:footer="845" w:gutter="0"/>
          <w:pgNumType w:fmt="decimal"/>
          <w:cols w:space="720" w:num="1"/>
        </w:sectPr>
      </w:pPr>
    </w:p>
    <w:p w14:paraId="1656302D">
      <w:pPr>
        <w:spacing w:before="66"/>
        <w:jc w:val="center"/>
        <w:outlineLvl w:val="1"/>
        <w:rPr>
          <w:rFonts w:ascii="方正小标宋_GBK" w:hAnsi="方正小标宋_GBK" w:eastAsia="方正小标宋_GBK" w:cs="方正小标宋_GBK"/>
          <w:sz w:val="30"/>
          <w:szCs w:val="30"/>
          <w:highlight w:val="none"/>
          <w:lang w:val="zh-CN" w:bidi="zh-CN"/>
        </w:rPr>
      </w:pPr>
      <w:r>
        <w:rPr>
          <w:rFonts w:hint="eastAsia" w:ascii="方正小标宋_GBK" w:hAnsi="方正小标宋_GBK" w:eastAsia="方正小标宋_GBK" w:cs="方正小标宋_GBK"/>
          <w:sz w:val="30"/>
          <w:szCs w:val="30"/>
          <w:highlight w:val="none"/>
          <w:lang w:val="en-US" w:bidi="zh-CN"/>
        </w:rPr>
        <w:t>七</w:t>
      </w:r>
      <w:r>
        <w:rPr>
          <w:rFonts w:hint="eastAsia" w:ascii="方正小标宋_GBK" w:hAnsi="方正小标宋_GBK" w:eastAsia="方正小标宋_GBK" w:cs="方正小标宋_GBK"/>
          <w:sz w:val="30"/>
          <w:szCs w:val="30"/>
          <w:highlight w:val="none"/>
          <w:lang w:val="zh-CN" w:bidi="zh-CN"/>
        </w:rPr>
        <w:t>、其他资料</w:t>
      </w:r>
    </w:p>
    <w:p w14:paraId="0DB5EA54">
      <w:pPr>
        <w:pStyle w:val="10"/>
        <w:rPr>
          <w:rFonts w:ascii="黑体"/>
          <w:sz w:val="24"/>
          <w:highlight w:val="none"/>
        </w:rPr>
      </w:pPr>
    </w:p>
    <w:p w14:paraId="4EA7B219">
      <w:pPr>
        <w:pStyle w:val="10"/>
        <w:spacing w:before="10"/>
        <w:rPr>
          <w:rFonts w:ascii="仿宋_GB2312" w:hAnsi="仿宋_GB2312" w:eastAsia="仿宋_GB2312" w:cs="仿宋_GB2312"/>
          <w:sz w:val="28"/>
          <w:szCs w:val="28"/>
          <w:highlight w:val="none"/>
        </w:rPr>
      </w:pPr>
    </w:p>
    <w:p w14:paraId="660D6240">
      <w:pPr>
        <w:pStyle w:val="10"/>
        <w:ind w:left="656"/>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相应人对照评标办法要求，自行提供其他相关资料（如有）</w:t>
      </w:r>
    </w:p>
    <w:p w14:paraId="11DCB89E">
      <w:pPr>
        <w:rPr>
          <w:rFonts w:ascii="仿宋_GB2312" w:hAnsi="仿宋_GB2312" w:eastAsia="仿宋_GB2312" w:cs="仿宋_GB2312"/>
          <w:sz w:val="28"/>
          <w:szCs w:val="28"/>
          <w:highlight w:val="none"/>
        </w:rPr>
      </w:pPr>
    </w:p>
    <w:p w14:paraId="5FB859D0">
      <w:pPr>
        <w:pStyle w:val="10"/>
        <w:rPr>
          <w:rFonts w:ascii="仿宋_GB2312" w:hAnsi="仿宋_GB2312" w:eastAsia="仿宋_GB2312" w:cs="仿宋_GB2312"/>
          <w:sz w:val="28"/>
          <w:szCs w:val="28"/>
          <w:highlight w:val="none"/>
        </w:rPr>
      </w:pPr>
    </w:p>
    <w:p w14:paraId="54BA310E">
      <w:pPr>
        <w:rPr>
          <w:rFonts w:ascii="仿宋_GB2312" w:hAnsi="仿宋_GB2312" w:eastAsia="仿宋_GB2312" w:cs="仿宋_GB2312"/>
          <w:sz w:val="28"/>
          <w:szCs w:val="28"/>
          <w:highlight w:val="none"/>
        </w:rPr>
      </w:pPr>
    </w:p>
    <w:p w14:paraId="75261683">
      <w:pPr>
        <w:pStyle w:val="10"/>
        <w:rPr>
          <w:rFonts w:ascii="仿宋_GB2312" w:hAnsi="仿宋_GB2312" w:eastAsia="仿宋_GB2312" w:cs="仿宋_GB2312"/>
          <w:sz w:val="28"/>
          <w:szCs w:val="28"/>
          <w:highlight w:val="none"/>
        </w:rPr>
      </w:pPr>
    </w:p>
    <w:p w14:paraId="0B97C675">
      <w:pPr>
        <w:rPr>
          <w:rFonts w:ascii="仿宋_GB2312" w:hAnsi="仿宋_GB2312" w:eastAsia="仿宋_GB2312" w:cs="仿宋_GB2312"/>
          <w:sz w:val="28"/>
          <w:szCs w:val="28"/>
          <w:highlight w:val="none"/>
        </w:rPr>
      </w:pPr>
    </w:p>
    <w:p w14:paraId="7F1EDFFC">
      <w:pPr>
        <w:pStyle w:val="10"/>
        <w:rPr>
          <w:rFonts w:ascii="仿宋_GB2312" w:hAnsi="仿宋_GB2312" w:eastAsia="仿宋_GB2312" w:cs="仿宋_GB2312"/>
          <w:sz w:val="28"/>
          <w:szCs w:val="28"/>
          <w:highlight w:val="none"/>
        </w:rPr>
      </w:pPr>
    </w:p>
    <w:p w14:paraId="11137CC2">
      <w:pPr>
        <w:rPr>
          <w:rFonts w:ascii="仿宋_GB2312" w:hAnsi="仿宋_GB2312" w:eastAsia="仿宋_GB2312" w:cs="仿宋_GB2312"/>
          <w:sz w:val="28"/>
          <w:szCs w:val="28"/>
          <w:highlight w:val="none"/>
        </w:rPr>
      </w:pPr>
    </w:p>
    <w:p w14:paraId="17312244">
      <w:pPr>
        <w:pStyle w:val="10"/>
        <w:rPr>
          <w:rFonts w:ascii="仿宋_GB2312" w:hAnsi="仿宋_GB2312" w:eastAsia="仿宋_GB2312" w:cs="仿宋_GB2312"/>
          <w:sz w:val="28"/>
          <w:szCs w:val="28"/>
          <w:highlight w:val="none"/>
        </w:rPr>
      </w:pPr>
    </w:p>
    <w:p w14:paraId="11E28B47">
      <w:pPr>
        <w:rPr>
          <w:rFonts w:ascii="仿宋_GB2312" w:hAnsi="仿宋_GB2312" w:eastAsia="仿宋_GB2312" w:cs="仿宋_GB2312"/>
          <w:sz w:val="28"/>
          <w:szCs w:val="28"/>
          <w:highlight w:val="none"/>
        </w:rPr>
      </w:pPr>
    </w:p>
    <w:p w14:paraId="090F1279">
      <w:pPr>
        <w:pStyle w:val="10"/>
        <w:rPr>
          <w:rFonts w:ascii="仿宋_GB2312" w:hAnsi="仿宋_GB2312" w:eastAsia="仿宋_GB2312" w:cs="仿宋_GB2312"/>
          <w:sz w:val="28"/>
          <w:szCs w:val="28"/>
          <w:highlight w:val="none"/>
        </w:rPr>
      </w:pPr>
    </w:p>
    <w:p w14:paraId="5E20EE52">
      <w:pPr>
        <w:rPr>
          <w:rFonts w:ascii="仿宋_GB2312" w:hAnsi="仿宋_GB2312" w:eastAsia="仿宋_GB2312" w:cs="仿宋_GB2312"/>
          <w:sz w:val="28"/>
          <w:szCs w:val="28"/>
          <w:highlight w:val="none"/>
        </w:rPr>
      </w:pPr>
    </w:p>
    <w:p w14:paraId="6130D7B0">
      <w:pPr>
        <w:pStyle w:val="10"/>
        <w:rPr>
          <w:rFonts w:ascii="仿宋_GB2312" w:hAnsi="仿宋_GB2312" w:eastAsia="仿宋_GB2312" w:cs="仿宋_GB2312"/>
          <w:sz w:val="28"/>
          <w:szCs w:val="28"/>
          <w:highlight w:val="none"/>
        </w:rPr>
      </w:pPr>
    </w:p>
    <w:p w14:paraId="707E1DE3">
      <w:pPr>
        <w:rPr>
          <w:rFonts w:ascii="仿宋_GB2312" w:hAnsi="仿宋_GB2312" w:eastAsia="仿宋_GB2312" w:cs="仿宋_GB2312"/>
          <w:sz w:val="28"/>
          <w:szCs w:val="28"/>
          <w:highlight w:val="none"/>
        </w:rPr>
      </w:pPr>
    </w:p>
    <w:p w14:paraId="50BEB7F5">
      <w:pPr>
        <w:pStyle w:val="10"/>
        <w:rPr>
          <w:rFonts w:ascii="仿宋_GB2312" w:hAnsi="仿宋_GB2312" w:eastAsia="仿宋_GB2312" w:cs="仿宋_GB2312"/>
          <w:sz w:val="28"/>
          <w:szCs w:val="28"/>
          <w:highlight w:val="none"/>
        </w:rPr>
      </w:pPr>
    </w:p>
    <w:p w14:paraId="63252ACD">
      <w:pPr>
        <w:rPr>
          <w:rFonts w:ascii="仿宋_GB2312" w:hAnsi="仿宋_GB2312" w:eastAsia="仿宋_GB2312" w:cs="仿宋_GB2312"/>
          <w:sz w:val="28"/>
          <w:szCs w:val="28"/>
          <w:highlight w:val="none"/>
        </w:rPr>
      </w:pPr>
    </w:p>
    <w:p w14:paraId="499DE289">
      <w:pPr>
        <w:pStyle w:val="10"/>
        <w:rPr>
          <w:rFonts w:ascii="仿宋_GB2312" w:hAnsi="仿宋_GB2312" w:eastAsia="仿宋_GB2312" w:cs="仿宋_GB2312"/>
          <w:sz w:val="28"/>
          <w:szCs w:val="28"/>
          <w:highlight w:val="none"/>
        </w:rPr>
      </w:pPr>
    </w:p>
    <w:p w14:paraId="20BA0705">
      <w:pPr>
        <w:rPr>
          <w:rFonts w:ascii="仿宋_GB2312" w:hAnsi="仿宋_GB2312" w:eastAsia="仿宋_GB2312" w:cs="仿宋_GB2312"/>
          <w:sz w:val="28"/>
          <w:szCs w:val="28"/>
          <w:highlight w:val="none"/>
        </w:rPr>
      </w:pPr>
    </w:p>
    <w:p w14:paraId="42779B8C">
      <w:pPr>
        <w:pStyle w:val="10"/>
        <w:rPr>
          <w:rFonts w:ascii="仿宋_GB2312" w:hAnsi="仿宋_GB2312" w:eastAsia="仿宋_GB2312" w:cs="仿宋_GB2312"/>
          <w:sz w:val="28"/>
          <w:szCs w:val="28"/>
          <w:highlight w:val="none"/>
        </w:rPr>
      </w:pPr>
    </w:p>
    <w:p w14:paraId="5BE86D0D">
      <w:pPr>
        <w:rPr>
          <w:rFonts w:ascii="仿宋_GB2312" w:hAnsi="仿宋_GB2312" w:eastAsia="仿宋_GB2312" w:cs="仿宋_GB2312"/>
          <w:sz w:val="28"/>
          <w:szCs w:val="28"/>
          <w:highlight w:val="none"/>
        </w:rPr>
      </w:pPr>
    </w:p>
    <w:p w14:paraId="4F11963D">
      <w:pPr>
        <w:pStyle w:val="10"/>
        <w:spacing w:before="12"/>
        <w:rPr>
          <w:rFonts w:ascii="仿宋_GB2312" w:hAnsi="仿宋_GB2312" w:eastAsia="仿宋_GB2312" w:cs="仿宋_GB2312"/>
          <w:sz w:val="28"/>
          <w:szCs w:val="28"/>
          <w:highlight w:val="none"/>
        </w:rPr>
      </w:pPr>
    </w:p>
    <w:p w14:paraId="5569FEA6">
      <w:pPr>
        <w:pStyle w:val="10"/>
        <w:spacing w:line="453" w:lineRule="auto"/>
        <w:ind w:left="235" w:right="278"/>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注：对照评标办法要求，由</w:t>
      </w:r>
      <w:r>
        <w:rPr>
          <w:rFonts w:hint="eastAsia" w:ascii="仿宋_GB2312" w:hAnsi="仿宋_GB2312" w:eastAsia="仿宋_GB2312" w:cs="仿宋_GB2312"/>
          <w:sz w:val="28"/>
          <w:szCs w:val="28"/>
          <w:highlight w:val="none"/>
          <w:lang w:val="en-US" w:eastAsia="zh-CN"/>
        </w:rPr>
        <w:t>分包单位</w:t>
      </w:r>
      <w:r>
        <w:rPr>
          <w:rFonts w:hint="eastAsia" w:ascii="仿宋_GB2312" w:hAnsi="仿宋_GB2312" w:eastAsia="仿宋_GB2312" w:cs="仿宋_GB2312"/>
          <w:sz w:val="28"/>
          <w:szCs w:val="28"/>
          <w:highlight w:val="none"/>
        </w:rPr>
        <w:t>自行提供相关证明。如证明或声明与实际不符，将被取消响应或成交资格，其响应保证金按规定予以处理。</w:t>
      </w:r>
    </w:p>
    <w:p w14:paraId="28FCB636">
      <w:pP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br w:type="page"/>
      </w:r>
    </w:p>
    <w:p w14:paraId="0102B2F3">
      <w:pPr>
        <w:jc w:val="center"/>
        <w:rPr>
          <w:rFonts w:ascii="黑体" w:hAnsi="黑体" w:eastAsia="黑体" w:cs="黑体"/>
          <w:sz w:val="32"/>
          <w:szCs w:val="32"/>
          <w:highlight w:val="none"/>
          <w:u w:val="single"/>
        </w:rPr>
      </w:pPr>
    </w:p>
    <w:p w14:paraId="21D998D1">
      <w:pPr>
        <w:spacing w:before="223"/>
        <w:ind w:left="31" w:right="83"/>
        <w:jc w:val="center"/>
        <w:rPr>
          <w:rFonts w:hint="eastAsia" w:ascii="仿宋_GB2312" w:hAnsi="仿宋_GB2312" w:eastAsia="仿宋_GB2312" w:cs="仿宋_GB2312"/>
          <w:b/>
          <w:bCs/>
          <w:color w:val="000000"/>
          <w:kern w:val="0"/>
          <w:sz w:val="44"/>
          <w:szCs w:val="44"/>
          <w:u w:val="none"/>
        </w:rPr>
      </w:pPr>
      <w:r>
        <w:rPr>
          <w:rFonts w:hint="eastAsia" w:ascii="仿宋_GB2312" w:hAnsi="仿宋_GB2312" w:eastAsia="仿宋_GB2312" w:cs="仿宋_GB2312"/>
          <w:b/>
          <w:bCs/>
          <w:color w:val="000000"/>
          <w:kern w:val="0"/>
          <w:sz w:val="44"/>
          <w:szCs w:val="44"/>
          <w:u w:val="none"/>
          <w:lang w:val="en-US" w:eastAsia="zh-CN"/>
        </w:rPr>
        <w:t>XX项目XX工程XX标段</w:t>
      </w:r>
      <w:r>
        <w:rPr>
          <w:rFonts w:hint="eastAsia" w:ascii="仿宋_GB2312" w:hAnsi="仿宋_GB2312" w:eastAsia="仿宋_GB2312" w:cs="仿宋_GB2312"/>
          <w:b/>
          <w:bCs/>
          <w:color w:val="000000"/>
          <w:kern w:val="0"/>
          <w:sz w:val="44"/>
          <w:szCs w:val="44"/>
          <w:u w:val="none"/>
        </w:rPr>
        <w:t>劳务</w:t>
      </w:r>
    </w:p>
    <w:p w14:paraId="5109729A">
      <w:pPr>
        <w:spacing w:before="223"/>
        <w:ind w:left="31" w:right="83"/>
        <w:jc w:val="center"/>
        <w:rPr>
          <w:rFonts w:hint="default" w:ascii="黑体" w:eastAsia="黑体"/>
          <w:b/>
          <w:bCs/>
          <w:sz w:val="56"/>
          <w:szCs w:val="40"/>
          <w:highlight w:val="none"/>
          <w:u w:val="none"/>
          <w:lang w:val="en-US"/>
        </w:rPr>
      </w:pPr>
      <w:r>
        <w:rPr>
          <w:rFonts w:hint="eastAsia" w:ascii="仿宋_GB2312" w:hAnsi="仿宋_GB2312" w:eastAsia="仿宋_GB2312" w:cs="仿宋_GB2312"/>
          <w:b/>
          <w:bCs/>
          <w:color w:val="000000"/>
          <w:kern w:val="0"/>
          <w:sz w:val="44"/>
          <w:szCs w:val="44"/>
          <w:u w:val="none"/>
          <w:lang w:eastAsia="zh-CN"/>
        </w:rPr>
        <w:t>（</w:t>
      </w:r>
      <w:r>
        <w:rPr>
          <w:rFonts w:hint="eastAsia" w:ascii="仿宋_GB2312" w:hAnsi="仿宋_GB2312" w:eastAsia="仿宋_GB2312" w:cs="仿宋_GB2312"/>
          <w:b/>
          <w:bCs/>
          <w:color w:val="000000"/>
          <w:kern w:val="0"/>
          <w:sz w:val="44"/>
          <w:szCs w:val="44"/>
          <w:u w:val="none"/>
          <w:lang w:val="en-US" w:eastAsia="zh-CN"/>
        </w:rPr>
        <w:t>专业分包</w:t>
      </w:r>
      <w:r>
        <w:rPr>
          <w:rFonts w:hint="eastAsia" w:ascii="仿宋_GB2312" w:hAnsi="仿宋_GB2312" w:eastAsia="仿宋_GB2312" w:cs="仿宋_GB2312"/>
          <w:b/>
          <w:bCs/>
          <w:color w:val="000000"/>
          <w:kern w:val="0"/>
          <w:sz w:val="44"/>
          <w:szCs w:val="44"/>
          <w:u w:val="none"/>
          <w:lang w:eastAsia="zh-CN"/>
        </w:rPr>
        <w:t>）</w:t>
      </w:r>
      <w:r>
        <w:rPr>
          <w:rFonts w:hint="eastAsia" w:ascii="仿宋_GB2312" w:hAnsi="仿宋_GB2312" w:eastAsia="仿宋_GB2312" w:cs="仿宋_GB2312"/>
          <w:b/>
          <w:bCs/>
          <w:color w:val="000000"/>
          <w:kern w:val="0"/>
          <w:sz w:val="44"/>
          <w:szCs w:val="44"/>
          <w:u w:val="none"/>
          <w:lang w:val="en-US" w:eastAsia="zh-CN"/>
        </w:rPr>
        <w:t>比选</w:t>
      </w:r>
    </w:p>
    <w:p w14:paraId="78648215">
      <w:pPr>
        <w:spacing w:before="223"/>
        <w:ind w:left="31" w:right="83"/>
        <w:jc w:val="center"/>
        <w:rPr>
          <w:rFonts w:ascii="黑体" w:eastAsia="黑体"/>
          <w:sz w:val="43"/>
          <w:highlight w:val="none"/>
        </w:rPr>
      </w:pPr>
    </w:p>
    <w:p w14:paraId="1255131B">
      <w:pPr>
        <w:spacing w:before="223"/>
        <w:ind w:left="31" w:right="83"/>
        <w:jc w:val="center"/>
        <w:rPr>
          <w:rFonts w:ascii="黑体" w:eastAsia="黑体"/>
          <w:sz w:val="43"/>
          <w:highlight w:val="none"/>
        </w:rPr>
      </w:pPr>
    </w:p>
    <w:p w14:paraId="3841E61B">
      <w:pPr>
        <w:spacing w:before="223"/>
        <w:ind w:left="31" w:right="83"/>
        <w:jc w:val="center"/>
        <w:rPr>
          <w:rFonts w:ascii="黑体" w:eastAsia="黑体"/>
          <w:sz w:val="52"/>
          <w:szCs w:val="52"/>
          <w:highlight w:val="none"/>
        </w:rPr>
      </w:pPr>
      <w:r>
        <w:rPr>
          <w:rFonts w:hint="eastAsia" w:ascii="黑体" w:eastAsia="黑体"/>
          <w:sz w:val="52"/>
          <w:szCs w:val="52"/>
          <w:highlight w:val="none"/>
        </w:rPr>
        <w:t>响应文件</w:t>
      </w:r>
    </w:p>
    <w:p w14:paraId="38C55370">
      <w:pPr>
        <w:spacing w:before="223"/>
        <w:ind w:left="31" w:right="83"/>
        <w:jc w:val="center"/>
        <w:outlineLvl w:val="1"/>
        <w:rPr>
          <w:rFonts w:ascii="黑体" w:eastAsia="黑体"/>
          <w:sz w:val="32"/>
          <w:szCs w:val="20"/>
          <w:highlight w:val="none"/>
        </w:rPr>
      </w:pPr>
      <w:r>
        <w:rPr>
          <w:rFonts w:hint="eastAsia" w:ascii="黑体" w:eastAsia="黑体"/>
          <w:sz w:val="32"/>
          <w:szCs w:val="20"/>
          <w:highlight w:val="none"/>
        </w:rPr>
        <w:t>（报价文件）</w:t>
      </w:r>
    </w:p>
    <w:p w14:paraId="363DEFFC">
      <w:pPr>
        <w:pStyle w:val="10"/>
        <w:spacing w:before="5"/>
        <w:rPr>
          <w:rFonts w:ascii="黑体"/>
          <w:sz w:val="34"/>
          <w:highlight w:val="none"/>
        </w:rPr>
      </w:pPr>
    </w:p>
    <w:p w14:paraId="7D4B0F84">
      <w:pPr>
        <w:pStyle w:val="10"/>
        <w:rPr>
          <w:rFonts w:ascii="黑体"/>
          <w:sz w:val="32"/>
          <w:highlight w:val="none"/>
        </w:rPr>
      </w:pPr>
    </w:p>
    <w:p w14:paraId="4657E78E">
      <w:pPr>
        <w:pStyle w:val="10"/>
        <w:rPr>
          <w:rFonts w:ascii="黑体"/>
          <w:sz w:val="32"/>
          <w:highlight w:val="none"/>
        </w:rPr>
      </w:pPr>
    </w:p>
    <w:p w14:paraId="2D2CC02A">
      <w:pPr>
        <w:pStyle w:val="10"/>
        <w:rPr>
          <w:rFonts w:ascii="黑体"/>
          <w:sz w:val="32"/>
          <w:highlight w:val="none"/>
        </w:rPr>
      </w:pPr>
    </w:p>
    <w:p w14:paraId="55EDE5A0">
      <w:pPr>
        <w:pStyle w:val="10"/>
        <w:rPr>
          <w:rFonts w:ascii="黑体"/>
          <w:sz w:val="32"/>
          <w:highlight w:val="none"/>
        </w:rPr>
      </w:pPr>
    </w:p>
    <w:p w14:paraId="362BEDB6">
      <w:pPr>
        <w:pStyle w:val="10"/>
        <w:rPr>
          <w:rFonts w:ascii="黑体"/>
          <w:sz w:val="32"/>
          <w:highlight w:val="none"/>
        </w:rPr>
      </w:pPr>
    </w:p>
    <w:p w14:paraId="0DF8508F">
      <w:pPr>
        <w:rPr>
          <w:rFonts w:ascii="黑体"/>
          <w:sz w:val="32"/>
          <w:highlight w:val="none"/>
        </w:rPr>
      </w:pPr>
    </w:p>
    <w:p w14:paraId="073F1575">
      <w:pPr>
        <w:pStyle w:val="17"/>
        <w:ind w:firstLine="640"/>
        <w:rPr>
          <w:rFonts w:ascii="黑体"/>
          <w:sz w:val="32"/>
          <w:highlight w:val="none"/>
        </w:rPr>
      </w:pPr>
    </w:p>
    <w:p w14:paraId="28CD6A36">
      <w:pPr>
        <w:rPr>
          <w:rFonts w:ascii="黑体"/>
          <w:sz w:val="32"/>
          <w:highlight w:val="none"/>
        </w:rPr>
      </w:pPr>
    </w:p>
    <w:p w14:paraId="0888F9F0">
      <w:pPr>
        <w:pStyle w:val="17"/>
        <w:rPr>
          <w:highlight w:val="none"/>
        </w:rPr>
      </w:pPr>
    </w:p>
    <w:p w14:paraId="22B4AAB1">
      <w:pPr>
        <w:pStyle w:val="10"/>
        <w:rPr>
          <w:rFonts w:ascii="黑体"/>
          <w:sz w:val="32"/>
          <w:highlight w:val="none"/>
        </w:rPr>
      </w:pPr>
    </w:p>
    <w:p w14:paraId="4E5D1F60">
      <w:pPr>
        <w:pStyle w:val="10"/>
        <w:rPr>
          <w:rFonts w:ascii="黑体"/>
          <w:sz w:val="32"/>
          <w:highlight w:val="none"/>
        </w:rPr>
      </w:pPr>
    </w:p>
    <w:p w14:paraId="5EFE4D25">
      <w:pPr>
        <w:tabs>
          <w:tab w:val="left" w:pos="5466"/>
        </w:tabs>
        <w:spacing w:before="228"/>
        <w:ind w:right="53"/>
        <w:jc w:val="center"/>
        <w:rPr>
          <w:rFonts w:ascii="黑体" w:eastAsia="黑体"/>
          <w:sz w:val="28"/>
          <w:highlight w:val="none"/>
        </w:rPr>
      </w:pPr>
      <w:r>
        <w:rPr>
          <w:rFonts w:hint="eastAsia" w:ascii="黑体" w:eastAsia="黑体"/>
          <w:sz w:val="28"/>
          <w:highlight w:val="none"/>
          <w:lang w:val="en-US" w:eastAsia="zh-CN"/>
        </w:rPr>
        <w:t>分包单位</w:t>
      </w:r>
      <w:r>
        <w:rPr>
          <w:rFonts w:hint="eastAsia" w:ascii="黑体" w:eastAsia="黑体"/>
          <w:sz w:val="28"/>
          <w:highlight w:val="none"/>
        </w:rPr>
        <w:t>：</w:t>
      </w:r>
      <w:r>
        <w:rPr>
          <w:rFonts w:hint="eastAsia" w:ascii="黑体" w:eastAsia="黑体"/>
          <w:sz w:val="28"/>
          <w:highlight w:val="none"/>
          <w:u w:val="single"/>
        </w:rPr>
        <w:t xml:space="preserve"> </w:t>
      </w:r>
      <w:r>
        <w:rPr>
          <w:rFonts w:hint="eastAsia" w:ascii="黑体" w:eastAsia="黑体"/>
          <w:sz w:val="28"/>
          <w:highlight w:val="none"/>
          <w:u w:val="single"/>
        </w:rPr>
        <w:tab/>
      </w:r>
      <w:r>
        <w:rPr>
          <w:rFonts w:hint="eastAsia" w:ascii="黑体" w:eastAsia="黑体"/>
          <w:sz w:val="28"/>
          <w:highlight w:val="none"/>
        </w:rPr>
        <w:t>（盖单位章）</w:t>
      </w:r>
    </w:p>
    <w:p w14:paraId="3A5D11A7">
      <w:pPr>
        <w:pStyle w:val="10"/>
        <w:rPr>
          <w:rFonts w:ascii="黑体"/>
          <w:sz w:val="20"/>
          <w:highlight w:val="none"/>
        </w:rPr>
      </w:pPr>
    </w:p>
    <w:p w14:paraId="33DEFAD3">
      <w:pPr>
        <w:tabs>
          <w:tab w:val="left" w:pos="1261"/>
          <w:tab w:val="left" w:pos="2808"/>
          <w:tab w:val="left" w:pos="4340"/>
        </w:tabs>
        <w:spacing w:before="225"/>
        <w:ind w:right="53"/>
        <w:jc w:val="center"/>
        <w:rPr>
          <w:rFonts w:ascii="黑体" w:eastAsia="黑体"/>
          <w:sz w:val="28"/>
          <w:highlight w:val="none"/>
        </w:rPr>
      </w:pPr>
      <w:r>
        <w:rPr>
          <w:rFonts w:hint="eastAsia" w:ascii="黑体" w:eastAsia="黑体"/>
          <w:sz w:val="28"/>
          <w:highlight w:val="none"/>
          <w:u w:val="single"/>
        </w:rPr>
        <w:t xml:space="preserve">     </w:t>
      </w:r>
      <w:r>
        <w:rPr>
          <w:rFonts w:hint="eastAsia" w:ascii="黑体" w:eastAsia="黑体"/>
          <w:sz w:val="28"/>
          <w:highlight w:val="none"/>
        </w:rPr>
        <w:t>年</w:t>
      </w:r>
      <w:r>
        <w:rPr>
          <w:rFonts w:hint="eastAsia" w:ascii="黑体" w:eastAsia="黑体"/>
          <w:sz w:val="28"/>
          <w:highlight w:val="none"/>
          <w:u w:val="single"/>
        </w:rPr>
        <w:t xml:space="preserve">     </w:t>
      </w:r>
      <w:r>
        <w:rPr>
          <w:rFonts w:hint="eastAsia" w:ascii="黑体" w:eastAsia="黑体"/>
          <w:sz w:val="28"/>
          <w:highlight w:val="none"/>
        </w:rPr>
        <w:t>月</w:t>
      </w:r>
      <w:r>
        <w:rPr>
          <w:rFonts w:hint="eastAsia" w:ascii="黑体" w:eastAsia="黑体"/>
          <w:sz w:val="28"/>
          <w:highlight w:val="none"/>
          <w:u w:val="single"/>
        </w:rPr>
        <w:t xml:space="preserve">     </w:t>
      </w:r>
      <w:r>
        <w:rPr>
          <w:rFonts w:hint="eastAsia" w:ascii="黑体" w:eastAsia="黑体"/>
          <w:sz w:val="28"/>
          <w:highlight w:val="none"/>
        </w:rPr>
        <w:t>日</w:t>
      </w:r>
    </w:p>
    <w:p w14:paraId="0C88EC79">
      <w:pPr>
        <w:jc w:val="center"/>
        <w:rPr>
          <w:rFonts w:ascii="黑体" w:eastAsia="黑体"/>
          <w:sz w:val="28"/>
          <w:highlight w:val="none"/>
        </w:rPr>
        <w:sectPr>
          <w:footerReference r:id="rId7" w:type="default"/>
          <w:pgSz w:w="11910" w:h="16850"/>
          <w:pgMar w:top="1600" w:right="820" w:bottom="1100" w:left="860" w:header="0" w:footer="826" w:gutter="0"/>
          <w:pgNumType w:fmt="decimal"/>
          <w:cols w:space="720" w:num="1"/>
        </w:sectPr>
      </w:pPr>
    </w:p>
    <w:p w14:paraId="59FE20AB">
      <w:pPr>
        <w:pStyle w:val="10"/>
        <w:spacing w:before="46"/>
        <w:ind w:left="33" w:right="83"/>
        <w:jc w:val="center"/>
        <w:outlineLvl w:val="1"/>
        <w:rPr>
          <w:rFonts w:ascii="黑体" w:eastAsia="黑体"/>
          <w:sz w:val="30"/>
          <w:szCs w:val="30"/>
          <w:highlight w:val="none"/>
        </w:rPr>
      </w:pPr>
      <w:r>
        <w:rPr>
          <w:rFonts w:hint="eastAsia" w:ascii="黑体" w:eastAsia="黑体"/>
          <w:sz w:val="30"/>
          <w:szCs w:val="30"/>
          <w:highlight w:val="none"/>
        </w:rPr>
        <w:t>一、响应函</w:t>
      </w:r>
    </w:p>
    <w:p w14:paraId="2872D98C">
      <w:pPr>
        <w:pStyle w:val="10"/>
        <w:spacing w:before="1"/>
        <w:rPr>
          <w:rFonts w:ascii="黑体"/>
          <w:sz w:val="25"/>
          <w:highlight w:val="none"/>
        </w:rPr>
      </w:pPr>
    </w:p>
    <w:p w14:paraId="0C0CF03B">
      <w:pPr>
        <w:keepNext w:val="0"/>
        <w:keepLines w:val="0"/>
        <w:pageBreakBefore w:val="0"/>
        <w:widowControl w:val="0"/>
        <w:tabs>
          <w:tab w:val="left" w:pos="1888"/>
        </w:tabs>
        <w:kinsoku/>
        <w:wordWrap/>
        <w:overflowPunct/>
        <w:topLinePunct w:val="0"/>
        <w:autoSpaceDE/>
        <w:autoSpaceDN/>
        <w:bidi w:val="0"/>
        <w:adjustRightInd w:val="0"/>
        <w:snapToGrid/>
        <w:spacing w:before="77"/>
        <w:ind w:right="0" w:firstLine="0" w:firstLineChars="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eastAsia="zh-CN"/>
        </w:rPr>
        <w:t>比选</w:t>
      </w:r>
      <w:r>
        <w:rPr>
          <w:rFonts w:hint="eastAsia" w:ascii="仿宋_GB2312" w:hAnsi="仿宋_GB2312" w:eastAsia="仿宋_GB2312" w:cs="仿宋_GB2312"/>
          <w:sz w:val="24"/>
          <w:highlight w:val="none"/>
        </w:rPr>
        <w:t>人名称）：</w:t>
      </w:r>
    </w:p>
    <w:p w14:paraId="2A5698CE">
      <w:pPr>
        <w:keepNext w:val="0"/>
        <w:keepLines w:val="0"/>
        <w:pageBreakBefore w:val="0"/>
        <w:widowControl w:val="0"/>
        <w:kinsoku/>
        <w:wordWrap/>
        <w:overflowPunct/>
        <w:topLinePunct w:val="0"/>
        <w:autoSpaceDE/>
        <w:autoSpaceDN/>
        <w:bidi w:val="0"/>
        <w:adjustRightInd w:val="0"/>
        <w:snapToGrid/>
        <w:spacing w:before="1" w:after="120"/>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0E2419DA">
      <w:pPr>
        <w:pStyle w:val="24"/>
        <w:keepNext w:val="0"/>
        <w:keepLines w:val="0"/>
        <w:pageBreakBefore w:val="0"/>
        <w:widowControl w:val="0"/>
        <w:numPr>
          <w:ilvl w:val="0"/>
          <w:numId w:val="0"/>
        </w:numPr>
        <w:tabs>
          <w:tab w:val="left" w:pos="1348"/>
          <w:tab w:val="left" w:pos="3660"/>
          <w:tab w:val="left" w:pos="3735"/>
          <w:tab w:val="left" w:pos="5132"/>
          <w:tab w:val="left" w:pos="5282"/>
        </w:tabs>
        <w:kinsoku/>
        <w:wordWrap/>
        <w:overflowPunct/>
        <w:topLinePunct w:val="0"/>
        <w:autoSpaceDE/>
        <w:autoSpaceDN/>
        <w:bidi w:val="0"/>
        <w:adjustRightInd w:val="0"/>
        <w:snapToGrid/>
        <w:spacing w:before="78"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1.</w:t>
      </w:r>
      <w:r>
        <w:rPr>
          <w:rFonts w:hint="eastAsia" w:ascii="仿宋_GB2312" w:hAnsi="仿宋_GB2312" w:eastAsia="仿宋_GB2312" w:cs="仿宋_GB2312"/>
          <w:sz w:val="24"/>
          <w:highlight w:val="none"/>
        </w:rPr>
        <w:t>我方已仔细研究</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项目</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工程</w:t>
      </w:r>
      <w:r>
        <w:rPr>
          <w:rFonts w:hint="eastAsia" w:ascii="仿宋_GB2312" w:hAnsi="仿宋_GB2312" w:eastAsia="仿宋_GB2312" w:cs="仿宋_GB2312"/>
          <w:color w:val="000000"/>
          <w:kern w:val="0"/>
          <w:sz w:val="24"/>
          <w:szCs w:val="24"/>
          <w:u w:val="single"/>
          <w:lang w:val="en-US" w:eastAsia="zh-CN"/>
        </w:rPr>
        <w:t xml:space="preserve">   </w:t>
      </w:r>
      <w:r>
        <w:rPr>
          <w:rFonts w:hint="eastAsia" w:ascii="仿宋_GB2312" w:hAnsi="仿宋_GB2312" w:eastAsia="仿宋_GB2312" w:cs="仿宋_GB2312"/>
          <w:color w:val="000000"/>
          <w:kern w:val="0"/>
          <w:sz w:val="24"/>
          <w:szCs w:val="24"/>
          <w:u w:val="none"/>
          <w:lang w:val="en-US" w:eastAsia="zh-CN"/>
        </w:rPr>
        <w:t>标段</w:t>
      </w:r>
      <w:r>
        <w:rPr>
          <w:rFonts w:hint="eastAsia" w:ascii="仿宋_GB2312" w:hAnsi="仿宋_GB2312" w:eastAsia="仿宋_GB2312" w:cs="仿宋_GB2312"/>
          <w:color w:val="000000"/>
          <w:kern w:val="0"/>
          <w:sz w:val="24"/>
          <w:szCs w:val="24"/>
          <w:u w:val="none"/>
        </w:rPr>
        <w:t>劳务</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color w:val="000000"/>
          <w:kern w:val="0"/>
          <w:sz w:val="24"/>
          <w:szCs w:val="24"/>
          <w:u w:val="none"/>
          <w:lang w:val="en-US" w:eastAsia="zh-CN"/>
        </w:rPr>
        <w:t>专业分包</w:t>
      </w:r>
      <w:r>
        <w:rPr>
          <w:rFonts w:hint="eastAsia" w:ascii="仿宋_GB2312" w:hAnsi="仿宋_GB2312" w:eastAsia="仿宋_GB2312" w:cs="仿宋_GB2312"/>
          <w:color w:val="000000"/>
          <w:kern w:val="0"/>
          <w:sz w:val="24"/>
          <w:szCs w:val="24"/>
          <w:u w:val="none"/>
          <w:lang w:eastAsia="zh-CN"/>
        </w:rPr>
        <w:t>）</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文件的全部内容</w:t>
      </w:r>
      <w:r>
        <w:rPr>
          <w:rFonts w:hint="eastAsia" w:ascii="仿宋_GB2312" w:hAnsi="仿宋_GB2312" w:eastAsia="仿宋_GB2312" w:cs="仿宋_GB2312"/>
          <w:spacing w:val="-30"/>
          <w:sz w:val="24"/>
          <w:highlight w:val="none"/>
        </w:rPr>
        <w:t>，</w:t>
      </w:r>
      <w:r>
        <w:rPr>
          <w:rFonts w:hint="eastAsia" w:ascii="仿宋_GB2312" w:hAnsi="仿宋_GB2312" w:eastAsia="仿宋_GB2312" w:cs="仿宋_GB2312"/>
          <w:sz w:val="24"/>
          <w:highlight w:val="none"/>
          <w:lang w:val="en-US" w:eastAsia="zh-CN"/>
        </w:rPr>
        <w:t>在</w:t>
      </w:r>
      <w:r>
        <w:rPr>
          <w:rFonts w:hint="eastAsia" w:ascii="仿宋_GB2312" w:hAnsi="仿宋_GB2312" w:eastAsia="仿宋_GB2312" w:cs="仿宋_GB2312"/>
          <w:sz w:val="24"/>
          <w:highlight w:val="none"/>
        </w:rPr>
        <w:t>考察工程现场后，</w:t>
      </w:r>
      <w:r>
        <w:rPr>
          <w:rFonts w:hint="eastAsia" w:ascii="仿宋_GB2312" w:hAnsi="仿宋_GB2312" w:eastAsia="仿宋_GB2312" w:cs="仿宋_GB2312"/>
          <w:b/>
          <w:bCs/>
          <w:sz w:val="24"/>
          <w:highlight w:val="none"/>
        </w:rPr>
        <w:t>愿意以</w:t>
      </w:r>
      <w:r>
        <w:rPr>
          <w:rFonts w:hint="eastAsia" w:ascii="仿宋_GB2312" w:hAnsi="仿宋_GB2312" w:eastAsia="仿宋_GB2312" w:cs="仿宋_GB2312"/>
          <w:b/>
          <w:bCs/>
          <w:sz w:val="24"/>
          <w:highlight w:val="none"/>
          <w:lang w:val="en-US" w:eastAsia="zh-CN"/>
        </w:rPr>
        <w:t>人民币（大写）</w:t>
      </w:r>
      <w:r>
        <w:rPr>
          <w:rFonts w:hint="eastAsia" w:ascii="仿宋_GB2312" w:hAnsi="仿宋_GB2312" w:eastAsia="仿宋_GB2312" w:cs="仿宋_GB2312"/>
          <w:b/>
          <w:bCs/>
          <w:sz w:val="24"/>
          <w:highlight w:val="none"/>
          <w:u w:val="single"/>
          <w:lang w:val="en-US" w:eastAsia="zh-CN"/>
        </w:rPr>
        <w:t xml:space="preserve">            </w:t>
      </w:r>
      <w:r>
        <w:rPr>
          <w:rFonts w:hint="eastAsia" w:ascii="仿宋_GB2312" w:hAnsi="仿宋_GB2312" w:eastAsia="仿宋_GB2312" w:cs="仿宋_GB2312"/>
          <w:b/>
          <w:bCs/>
          <w:sz w:val="24"/>
          <w:highlight w:val="none"/>
          <w:lang w:val="en-US" w:eastAsia="zh-CN"/>
        </w:rPr>
        <w:t>（小写：</w:t>
      </w:r>
      <w:r>
        <w:rPr>
          <w:rFonts w:hint="eastAsia" w:ascii="仿宋_GB2312" w:hAnsi="仿宋_GB2312" w:eastAsia="仿宋_GB2312" w:cs="仿宋_GB2312"/>
          <w:b/>
          <w:bCs/>
          <w:sz w:val="24"/>
          <w:highlight w:val="none"/>
          <w:u w:val="single"/>
          <w:lang w:val="en-US" w:eastAsia="zh-CN"/>
        </w:rPr>
        <w:t xml:space="preserve">        </w:t>
      </w:r>
      <w:r>
        <w:rPr>
          <w:rFonts w:hint="eastAsia" w:ascii="仿宋_GB2312" w:hAnsi="仿宋_GB2312" w:eastAsia="仿宋_GB2312" w:cs="仿宋_GB2312"/>
          <w:b/>
          <w:bCs/>
          <w:sz w:val="24"/>
          <w:highlight w:val="none"/>
          <w:lang w:val="en-US" w:eastAsia="zh-CN"/>
        </w:rPr>
        <w:t>）</w:t>
      </w:r>
      <w:r>
        <w:rPr>
          <w:rFonts w:hint="eastAsia" w:ascii="仿宋_GB2312" w:hAnsi="仿宋_GB2312" w:eastAsia="仿宋_GB2312" w:cs="仿宋_GB2312"/>
          <w:b/>
          <w:bCs/>
          <w:sz w:val="24"/>
          <w:highlight w:val="none"/>
        </w:rPr>
        <w:t>的响应总报价</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sz w:val="24"/>
          <w:highlight w:val="none"/>
        </w:rPr>
        <w:t>按合同约定实施和完成承包工程，修补工程中的任何缺陷。</w:t>
      </w:r>
    </w:p>
    <w:p w14:paraId="34B99F29">
      <w:pPr>
        <w:pStyle w:val="24"/>
        <w:keepNext w:val="0"/>
        <w:keepLines w:val="0"/>
        <w:pageBreakBefore w:val="0"/>
        <w:widowControl w:val="0"/>
        <w:numPr>
          <w:ilvl w:val="0"/>
          <w:numId w:val="0"/>
        </w:numPr>
        <w:tabs>
          <w:tab w:val="left" w:pos="1303"/>
        </w:tabs>
        <w:kinsoku/>
        <w:wordWrap/>
        <w:overflowPunct/>
        <w:topLinePunct w:val="0"/>
        <w:autoSpaceDE/>
        <w:autoSpaceDN/>
        <w:bidi w:val="0"/>
        <w:adjustRightInd w:val="0"/>
        <w:snapToGrid/>
        <w:spacing w:before="27"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2.</w:t>
      </w:r>
      <w:r>
        <w:rPr>
          <w:rFonts w:hint="eastAsia" w:ascii="仿宋_GB2312" w:hAnsi="仿宋_GB2312" w:eastAsia="仿宋_GB2312" w:cs="仿宋_GB2312"/>
          <w:sz w:val="24"/>
          <w:highlight w:val="none"/>
        </w:rPr>
        <w:t>我方已按</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文件要求详细审核并确认全部</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文件及有关附件，充分理解</w:t>
      </w:r>
      <w:r>
        <w:rPr>
          <w:rFonts w:hint="eastAsia" w:ascii="仿宋_GB2312" w:hAnsi="仿宋_GB2312" w:eastAsia="仿宋_GB2312" w:cs="仿宋_GB2312"/>
          <w:sz w:val="24"/>
          <w:highlight w:val="none"/>
          <w:lang w:val="en-US" w:eastAsia="zh-CN"/>
        </w:rPr>
        <w:t>比选</w:t>
      </w:r>
      <w:r>
        <w:rPr>
          <w:rFonts w:hint="eastAsia" w:ascii="仿宋_GB2312" w:hAnsi="仿宋_GB2312" w:eastAsia="仿宋_GB2312" w:cs="仿宋_GB2312"/>
          <w:sz w:val="24"/>
          <w:highlight w:val="none"/>
        </w:rPr>
        <w:t>价格不得低于企业个别成本有关规定。我方经成本核算，所填报的响应报价不低于企业个别成本。</w:t>
      </w:r>
    </w:p>
    <w:p w14:paraId="547646D4">
      <w:pPr>
        <w:pStyle w:val="24"/>
        <w:keepNext w:val="0"/>
        <w:keepLines w:val="0"/>
        <w:pageBreakBefore w:val="0"/>
        <w:widowControl w:val="0"/>
        <w:numPr>
          <w:ilvl w:val="0"/>
          <w:numId w:val="0"/>
        </w:numPr>
        <w:tabs>
          <w:tab w:val="left" w:pos="1303"/>
        </w:tabs>
        <w:kinsoku/>
        <w:wordWrap/>
        <w:overflowPunct/>
        <w:topLinePunct w:val="0"/>
        <w:autoSpaceDE/>
        <w:autoSpaceDN/>
        <w:bidi w:val="0"/>
        <w:adjustRightInd w:val="0"/>
        <w:snapToGrid/>
        <w:spacing w:before="27" w:line="362" w:lineRule="auto"/>
        <w:ind w:right="0" w:rightChars="0"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在合同协议书正式签署生效之前，本</w:t>
      </w:r>
      <w:r>
        <w:rPr>
          <w:rFonts w:hint="eastAsia" w:ascii="仿宋_GB2312" w:hAnsi="仿宋_GB2312" w:eastAsia="仿宋_GB2312" w:cs="仿宋_GB2312"/>
          <w:sz w:val="24"/>
          <w:highlight w:val="none"/>
          <w:lang w:val="en-US" w:eastAsia="zh-CN"/>
        </w:rPr>
        <w:t>响应</w:t>
      </w:r>
      <w:r>
        <w:rPr>
          <w:rFonts w:hint="eastAsia" w:ascii="仿宋_GB2312" w:hAnsi="仿宋_GB2312" w:eastAsia="仿宋_GB2312" w:cs="仿宋_GB2312"/>
          <w:sz w:val="24"/>
          <w:highlight w:val="none"/>
        </w:rPr>
        <w:t>函连同你方的中标通知书将构成我们双方之间共同遵守的文件，对双方具有约束力。</w:t>
      </w:r>
    </w:p>
    <w:p w14:paraId="403F28BF">
      <w:pPr>
        <w:pStyle w:val="24"/>
        <w:keepNext w:val="0"/>
        <w:keepLines w:val="0"/>
        <w:pageBreakBefore w:val="0"/>
        <w:widowControl w:val="0"/>
        <w:tabs>
          <w:tab w:val="left" w:pos="1303"/>
          <w:tab w:val="left" w:pos="4050"/>
        </w:tabs>
        <w:kinsoku/>
        <w:wordWrap/>
        <w:overflowPunct/>
        <w:topLinePunct w:val="0"/>
        <w:autoSpaceDE/>
        <w:autoSpaceDN/>
        <w:bidi w:val="0"/>
        <w:adjustRightInd w:val="0"/>
        <w:snapToGrid/>
        <w:spacing w:before="43"/>
        <w:ind w:left="0" w:leftChars="0" w:right="0"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4.</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rPr>
        <w:t>（其他补充说明）。</w:t>
      </w:r>
    </w:p>
    <w:p w14:paraId="63068671">
      <w:pPr>
        <w:keepNext w:val="0"/>
        <w:keepLines w:val="0"/>
        <w:pageBreakBefore w:val="0"/>
        <w:widowControl w:val="0"/>
        <w:kinsoku/>
        <w:wordWrap/>
        <w:overflowPunct/>
        <w:topLinePunct w:val="0"/>
        <w:autoSpaceDE/>
        <w:autoSpaceDN/>
        <w:bidi w:val="0"/>
        <w:adjustRightInd w:val="0"/>
        <w:snapToGrid/>
        <w:spacing w:after="120"/>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7DA34220">
      <w:pPr>
        <w:keepNext w:val="0"/>
        <w:keepLines w:val="0"/>
        <w:pageBreakBefore w:val="0"/>
        <w:widowControl w:val="0"/>
        <w:kinsoku/>
        <w:wordWrap/>
        <w:overflowPunct/>
        <w:topLinePunct w:val="0"/>
        <w:autoSpaceDE/>
        <w:autoSpaceDN/>
        <w:bidi w:val="0"/>
        <w:adjustRightInd w:val="0"/>
        <w:snapToGrid/>
        <w:spacing w:before="4" w:after="120" w:line="480" w:lineRule="auto"/>
        <w:ind w:right="0" w:firstLine="0" w:firstLineChars="0"/>
        <w:jc w:val="center"/>
        <w:textAlignment w:val="auto"/>
        <w:rPr>
          <w:rFonts w:ascii="仿宋_GB2312" w:hAnsi="仿宋_GB2312" w:eastAsia="仿宋_GB2312" w:cs="仿宋_GB2312"/>
          <w:kern w:val="2"/>
          <w:sz w:val="24"/>
          <w:szCs w:val="24"/>
          <w:highlight w:val="none"/>
          <w:lang w:val="en-US" w:eastAsia="zh-CN" w:bidi="ar-SA"/>
        </w:rPr>
      </w:pPr>
    </w:p>
    <w:p w14:paraId="6AFF6021">
      <w:pPr>
        <w:keepNext w:val="0"/>
        <w:keepLines w:val="0"/>
        <w:pageBreakBefore w:val="0"/>
        <w:widowControl w:val="0"/>
        <w:tabs>
          <w:tab w:val="left" w:pos="6814"/>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分包单位</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（盖单位章）</w:t>
      </w:r>
    </w:p>
    <w:p w14:paraId="7A093262">
      <w:pPr>
        <w:keepNext w:val="0"/>
        <w:keepLines w:val="0"/>
        <w:pageBreakBefore w:val="0"/>
        <w:widowControl w:val="0"/>
        <w:tabs>
          <w:tab w:val="left" w:pos="6814"/>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（签字或盖章）</w:t>
      </w:r>
    </w:p>
    <w:p w14:paraId="526E0785">
      <w:pPr>
        <w:keepNext w:val="0"/>
        <w:keepLines w:val="0"/>
        <w:pageBreakBefore w:val="0"/>
        <w:widowControl w:val="0"/>
        <w:tabs>
          <w:tab w:val="left" w:pos="7913"/>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pacing w:val="-1"/>
          <w:sz w:val="24"/>
          <w:highlight w:val="none"/>
        </w:rPr>
        <w:t>单</w:t>
      </w:r>
      <w:r>
        <w:rPr>
          <w:rFonts w:hint="eastAsia" w:ascii="仿宋_GB2312" w:hAnsi="仿宋_GB2312" w:eastAsia="仿宋_GB2312" w:cs="仿宋_GB2312"/>
          <w:sz w:val="24"/>
          <w:highlight w:val="none"/>
        </w:rPr>
        <w:t>位地址：</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p>
    <w:p w14:paraId="726BF48E">
      <w:pPr>
        <w:keepNext w:val="0"/>
        <w:keepLines w:val="0"/>
        <w:pageBreakBefore w:val="0"/>
        <w:widowControl w:val="0"/>
        <w:tabs>
          <w:tab w:val="left" w:pos="3239"/>
          <w:tab w:val="left" w:pos="5074"/>
          <w:tab w:val="left" w:pos="7913"/>
        </w:tabs>
        <w:kinsoku/>
        <w:wordWrap/>
        <w:overflowPunct/>
        <w:topLinePunct w:val="0"/>
        <w:autoSpaceDE/>
        <w:autoSpaceDN/>
        <w:bidi w:val="0"/>
        <w:adjustRightInd w:val="0"/>
        <w:snapToGrid/>
        <w:spacing w:line="480" w:lineRule="auto"/>
        <w:ind w:right="0" w:firstLine="0" w:firstLineChars="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邮政编码：</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电话：</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r>
        <w:rPr>
          <w:rFonts w:hint="eastAsia" w:ascii="仿宋_GB2312" w:hAnsi="仿宋_GB2312" w:eastAsia="仿宋_GB2312" w:cs="仿宋_GB2312"/>
          <w:sz w:val="24"/>
          <w:highlight w:val="none"/>
        </w:rPr>
        <w:t>传真：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rPr>
        <w:tab/>
      </w:r>
    </w:p>
    <w:p w14:paraId="0E2D9794">
      <w:pPr>
        <w:keepNext w:val="0"/>
        <w:keepLines w:val="0"/>
        <w:pageBreakBefore w:val="0"/>
        <w:widowControl w:val="0"/>
        <w:tabs>
          <w:tab w:val="left" w:pos="2504"/>
          <w:tab w:val="left" w:pos="3659"/>
          <w:tab w:val="left" w:pos="4816"/>
        </w:tabs>
        <w:kinsoku/>
        <w:wordWrap/>
        <w:overflowPunct/>
        <w:topLinePunct w:val="0"/>
        <w:autoSpaceDE/>
        <w:autoSpaceDN/>
        <w:bidi w:val="0"/>
        <w:adjustRightInd w:val="0"/>
        <w:snapToGrid/>
        <w:spacing w:line="480" w:lineRule="auto"/>
        <w:ind w:right="0" w:firstLine="0" w:firstLineChars="0"/>
        <w:textAlignment w:val="auto"/>
        <w:rPr>
          <w:rFonts w:hint="eastAsia" w:ascii="仿宋_GB2312" w:hAnsi="仿宋_GB2312" w:eastAsia="仿宋_GB2312" w:cs="仿宋_GB2312"/>
          <w:sz w:val="24"/>
          <w:highlight w:val="none"/>
        </w:rPr>
        <w:sectPr>
          <w:footerReference r:id="rId8" w:type="default"/>
          <w:pgSz w:w="11910" w:h="16840"/>
          <w:pgMar w:top="1320" w:right="1400" w:bottom="1400" w:left="1180" w:header="799" w:footer="1207" w:gutter="0"/>
          <w:pgBorders>
            <w:top w:val="none" w:sz="0" w:space="0"/>
            <w:left w:val="none" w:sz="0" w:space="0"/>
            <w:bottom w:val="none" w:sz="0" w:space="0"/>
            <w:right w:val="none" w:sz="0" w:space="0"/>
          </w:pgBorders>
          <w:pgNumType w:fmt="decimal"/>
          <w:cols w:space="720" w:num="1"/>
        </w:sectPr>
      </w:pPr>
      <w:r>
        <w:rPr>
          <w:rFonts w:hint="eastAsia" w:ascii="仿宋_GB2312" w:hAnsi="仿宋_GB2312" w:eastAsia="仿宋_GB2312" w:cs="仿宋_GB2312"/>
          <w:sz w:val="24"/>
          <w:highlight w:val="none"/>
        </w:rPr>
        <w:t>日期：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sz w:val="24"/>
          <w:highlight w:val="none"/>
          <w:u w:val="single"/>
        </w:rPr>
        <w:t xml:space="preserve">    </w:t>
      </w:r>
    </w:p>
    <w:bookmarkEnd w:id="108"/>
    <w:p w14:paraId="52CACC67">
      <w:pPr>
        <w:pStyle w:val="10"/>
        <w:jc w:val="both"/>
        <w:rPr>
          <w:rFonts w:hint="default"/>
          <w:highlight w:val="none"/>
          <w:lang w:val="en-US" w:eastAsia="zh-CN"/>
        </w:rPr>
      </w:pPr>
    </w:p>
    <w:sectPr>
      <w:footerReference r:id="rId9" w:type="default"/>
      <w:pgSz w:w="11905" w:h="16838"/>
      <w:pgMar w:top="1321" w:right="1179" w:bottom="1100" w:left="1179" w:header="850" w:footer="992" w:gutter="0"/>
      <w:pgNumType w:fmt="decimal"/>
      <w:cols w:space="0" w:num="1"/>
      <w:rtlGutter w:val="0"/>
      <w:docGrid w:type="linesAndChar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288320CB-3448-43EB-84FE-F1BE14BEAC1C}"/>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5963B7E6-8AD9-40B8-8390-524B1EE858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C2016CC-97F5-4B78-AFAA-5CE8BBAC031A}"/>
  </w:font>
  <w:font w:name="方正小标宋_GBK">
    <w:panose1 w:val="02000000000000000000"/>
    <w:charset w:val="86"/>
    <w:family w:val="auto"/>
    <w:pitch w:val="default"/>
    <w:sig w:usb0="A00002BF" w:usb1="38CF7CFA" w:usb2="00082016" w:usb3="00000000" w:csb0="00040001" w:csb1="00000000"/>
    <w:embedRegular r:id="rId4" w:fontKey="{E3721FAB-1D2E-40FC-AAD5-B6DC04DE9272}"/>
  </w:font>
  <w:font w:name="仿宋_GB2312">
    <w:panose1 w:val="02010609030101010101"/>
    <w:charset w:val="86"/>
    <w:family w:val="auto"/>
    <w:pitch w:val="default"/>
    <w:sig w:usb0="00000001" w:usb1="080E0000" w:usb2="00000000" w:usb3="00000000" w:csb0="00040000" w:csb1="00000000"/>
    <w:embedRegular r:id="rId5" w:fontKey="{ADE02C3E-6EB2-43BA-9081-D6F16031B846}"/>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6" w:fontKey="{44FBCE6B-5D01-4978-8996-3E0835FCFB3E}"/>
  </w:font>
  <w:font w:name="楷体_GB2312">
    <w:panose1 w:val="02010609030101010101"/>
    <w:charset w:val="86"/>
    <w:family w:val="modern"/>
    <w:pitch w:val="default"/>
    <w:sig w:usb0="00000001" w:usb1="080E0000" w:usb2="00000000" w:usb3="00000000" w:csb0="00040000" w:csb1="00000000"/>
    <w:embedRegular r:id="rId7" w:fontKey="{E94937B5-57A0-421A-AAD4-0AEF4AE9208C}"/>
  </w:font>
  <w:font w:name="仿宋">
    <w:panose1 w:val="02010609060101010101"/>
    <w:charset w:val="86"/>
    <w:family w:val="auto"/>
    <w:pitch w:val="default"/>
    <w:sig w:usb0="800002BF" w:usb1="38CF7CFA" w:usb2="00000016" w:usb3="00000000" w:csb0="00040001" w:csb1="00000000"/>
    <w:embedRegular r:id="rId8" w:fontKey="{3F77AEA0-74ED-49BA-90A1-9E48410F1732}"/>
  </w:font>
  <w:font w:name="微软雅黑">
    <w:panose1 w:val="020B0503020204020204"/>
    <w:charset w:val="86"/>
    <w:family w:val="swiss"/>
    <w:pitch w:val="default"/>
    <w:sig w:usb0="80000287" w:usb1="2ACF3C50" w:usb2="00000016" w:usb3="00000000" w:csb0="0004001F" w:csb1="00000000"/>
    <w:embedRegular r:id="rId9" w:fontKey="{5837B5F4-EAD4-4014-B606-25E8DACBB091}"/>
  </w:font>
  <w:font w:name="MS Mincho">
    <w:panose1 w:val="02020609040205080304"/>
    <w:charset w:val="80"/>
    <w:family w:val="modern"/>
    <w:pitch w:val="default"/>
    <w:sig w:usb0="E00002FF" w:usb1="6AC7FDFB" w:usb2="00000012" w:usb3="00000000" w:csb0="4002009F" w:csb1="DFD70000"/>
    <w:embedRegular r:id="rId10" w:fontKey="{7B2A0937-D028-4DF7-B30D-77C017E7F06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1017D">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28E11">
                          <w:pPr>
                            <w:pStyle w:val="1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1DD28E11">
                    <w:pPr>
                      <w:pStyle w:val="13"/>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B594D">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32F98">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2D32F98">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A47D2">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02FCC">
                          <w:pPr>
                            <w:pStyle w:val="13"/>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002FCC">
                    <w:pPr>
                      <w:pStyle w:val="13"/>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823EA">
    <w:pPr>
      <w:pStyle w:val="10"/>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3EF15">
                          <w:pPr>
                            <w:pStyle w:val="13"/>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2D3EF15">
                    <w:pPr>
                      <w:pStyle w:val="13"/>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5852E">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A0AA8F">
                          <w:pPr>
                            <w:pStyle w:val="13"/>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DA0AA8F">
                    <w:pPr>
                      <w:pStyle w:val="13"/>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D365A">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AD5DE">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- 64 -</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59AD5DE">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- 64 -</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2CB0F">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5DB8ED">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75DB8ED">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4E1FEA"/>
    <w:multiLevelType w:val="singleLevel"/>
    <w:tmpl w:val="B24E1FEA"/>
    <w:lvl w:ilvl="0" w:tentative="0">
      <w:start w:val="1"/>
      <w:numFmt w:val="chineseCounting"/>
      <w:suff w:val="space"/>
      <w:lvlText w:val="第%1章"/>
      <w:lvlJc w:val="left"/>
      <w:rPr>
        <w:rFonts w:hint="eastAsia" w:ascii="仿宋_GB2312" w:hAnsi="仿宋_GB2312" w:eastAsia="仿宋_GB2312" w:cs="仿宋_GB2312"/>
      </w:rPr>
    </w:lvl>
  </w:abstractNum>
  <w:abstractNum w:abstractNumId="1">
    <w:nsid w:val="E8A49AB0"/>
    <w:multiLevelType w:val="singleLevel"/>
    <w:tmpl w:val="E8A49AB0"/>
    <w:lvl w:ilvl="0" w:tentative="0">
      <w:start w:val="1"/>
      <w:numFmt w:val="decimal"/>
      <w:lvlText w:val="%1."/>
      <w:lvlJc w:val="left"/>
      <w:pPr>
        <w:tabs>
          <w:tab w:val="left" w:pos="312"/>
        </w:tabs>
      </w:pPr>
    </w:lvl>
  </w:abstractNum>
  <w:abstractNum w:abstractNumId="2">
    <w:nsid w:val="0053208E"/>
    <w:multiLevelType w:val="multilevel"/>
    <w:tmpl w:val="0053208E"/>
    <w:lvl w:ilvl="0" w:tentative="0">
      <w:start w:val="1"/>
      <w:numFmt w:val="decimal"/>
      <w:lvlText w:val="%1."/>
      <w:lvlJc w:val="left"/>
      <w:pPr>
        <w:ind w:left="211" w:hanging="317"/>
        <w:jc w:val="left"/>
      </w:pPr>
      <w:rPr>
        <w:rFonts w:hint="default" w:ascii="仿宋_GB2312" w:hAnsi="仿宋_GB2312" w:eastAsia="仿宋_GB2312" w:cs="仿宋_GB2312"/>
        <w:spacing w:val="0"/>
        <w:w w:val="99"/>
        <w:sz w:val="28"/>
        <w:szCs w:val="28"/>
        <w:lang w:val="zh-CN" w:eastAsia="zh-CN" w:bidi="zh-CN"/>
      </w:rPr>
    </w:lvl>
    <w:lvl w:ilvl="1" w:tentative="0">
      <w:start w:val="0"/>
      <w:numFmt w:val="bullet"/>
      <w:lvlText w:val="•"/>
      <w:lvlJc w:val="left"/>
      <w:pPr>
        <w:ind w:left="1170" w:hanging="317"/>
      </w:pPr>
      <w:rPr>
        <w:rFonts w:hint="default"/>
        <w:lang w:val="zh-CN" w:eastAsia="zh-CN" w:bidi="zh-CN"/>
      </w:rPr>
    </w:lvl>
    <w:lvl w:ilvl="2" w:tentative="0">
      <w:start w:val="0"/>
      <w:numFmt w:val="bullet"/>
      <w:lvlText w:val="•"/>
      <w:lvlJc w:val="left"/>
      <w:pPr>
        <w:ind w:left="2101" w:hanging="317"/>
      </w:pPr>
      <w:rPr>
        <w:rFonts w:hint="default"/>
        <w:lang w:val="zh-CN" w:eastAsia="zh-CN" w:bidi="zh-CN"/>
      </w:rPr>
    </w:lvl>
    <w:lvl w:ilvl="3" w:tentative="0">
      <w:start w:val="0"/>
      <w:numFmt w:val="bullet"/>
      <w:lvlText w:val="•"/>
      <w:lvlJc w:val="left"/>
      <w:pPr>
        <w:ind w:left="3031" w:hanging="317"/>
      </w:pPr>
      <w:rPr>
        <w:rFonts w:hint="default"/>
        <w:lang w:val="zh-CN" w:eastAsia="zh-CN" w:bidi="zh-CN"/>
      </w:rPr>
    </w:lvl>
    <w:lvl w:ilvl="4" w:tentative="0">
      <w:start w:val="0"/>
      <w:numFmt w:val="bullet"/>
      <w:lvlText w:val="•"/>
      <w:lvlJc w:val="left"/>
      <w:pPr>
        <w:ind w:left="3962" w:hanging="317"/>
      </w:pPr>
      <w:rPr>
        <w:rFonts w:hint="default"/>
        <w:lang w:val="zh-CN" w:eastAsia="zh-CN" w:bidi="zh-CN"/>
      </w:rPr>
    </w:lvl>
    <w:lvl w:ilvl="5" w:tentative="0">
      <w:start w:val="0"/>
      <w:numFmt w:val="bullet"/>
      <w:lvlText w:val="•"/>
      <w:lvlJc w:val="left"/>
      <w:pPr>
        <w:ind w:left="4892" w:hanging="317"/>
      </w:pPr>
      <w:rPr>
        <w:rFonts w:hint="default"/>
        <w:lang w:val="zh-CN" w:eastAsia="zh-CN" w:bidi="zh-CN"/>
      </w:rPr>
    </w:lvl>
    <w:lvl w:ilvl="6" w:tentative="0">
      <w:start w:val="0"/>
      <w:numFmt w:val="bullet"/>
      <w:lvlText w:val="•"/>
      <w:lvlJc w:val="left"/>
      <w:pPr>
        <w:ind w:left="5823" w:hanging="317"/>
      </w:pPr>
      <w:rPr>
        <w:rFonts w:hint="default"/>
        <w:lang w:val="zh-CN" w:eastAsia="zh-CN" w:bidi="zh-CN"/>
      </w:rPr>
    </w:lvl>
    <w:lvl w:ilvl="7" w:tentative="0">
      <w:start w:val="0"/>
      <w:numFmt w:val="bullet"/>
      <w:lvlText w:val="•"/>
      <w:lvlJc w:val="left"/>
      <w:pPr>
        <w:ind w:left="6753" w:hanging="317"/>
      </w:pPr>
      <w:rPr>
        <w:rFonts w:hint="default"/>
        <w:lang w:val="zh-CN" w:eastAsia="zh-CN" w:bidi="zh-CN"/>
      </w:rPr>
    </w:lvl>
    <w:lvl w:ilvl="8" w:tentative="0">
      <w:start w:val="0"/>
      <w:numFmt w:val="bullet"/>
      <w:lvlText w:val="•"/>
      <w:lvlJc w:val="left"/>
      <w:pPr>
        <w:ind w:left="7684" w:hanging="317"/>
      </w:pPr>
      <w:rPr>
        <w:rFonts w:hint="default"/>
        <w:lang w:val="zh-CN" w:eastAsia="zh-CN" w:bidi="zh-CN"/>
      </w:rPr>
    </w:lvl>
  </w:abstractNum>
  <w:abstractNum w:abstractNumId="3">
    <w:nsid w:val="10E2A70C"/>
    <w:multiLevelType w:val="singleLevel"/>
    <w:tmpl w:val="10E2A70C"/>
    <w:lvl w:ilvl="0" w:tentative="0">
      <w:start w:val="1"/>
      <w:numFmt w:val="decimal"/>
      <w:suff w:val="nothing"/>
      <w:lvlText w:val="（%1）"/>
      <w:lvlJc w:val="left"/>
      <w:rPr>
        <w:rFonts w:hint="default"/>
        <w:b w:val="0"/>
        <w:bCs w:val="0"/>
      </w:rPr>
    </w:lvl>
  </w:abstractNum>
  <w:abstractNum w:abstractNumId="4">
    <w:nsid w:val="1B129AB4"/>
    <w:multiLevelType w:val="singleLevel"/>
    <w:tmpl w:val="1B129AB4"/>
    <w:lvl w:ilvl="0" w:tentative="0">
      <w:start w:val="5"/>
      <w:numFmt w:val="chineseCounting"/>
      <w:suff w:val="nothing"/>
      <w:lvlText w:val="（%1）"/>
      <w:lvlJc w:val="left"/>
      <w:rPr>
        <w:rFonts w:hint="eastAsia"/>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210"/>
  <w:drawingGridVerticalSpacing w:val="157"/>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1NzRlMDJiZjBjYjg3ZThlMTI5YjU0NDI4NGViZGUifQ=="/>
  </w:docVars>
  <w:rsids>
    <w:rsidRoot w:val="2A395699"/>
    <w:rsid w:val="00254083"/>
    <w:rsid w:val="00936276"/>
    <w:rsid w:val="009C15CF"/>
    <w:rsid w:val="00F66F31"/>
    <w:rsid w:val="01425D0F"/>
    <w:rsid w:val="01B56C27"/>
    <w:rsid w:val="01C33C44"/>
    <w:rsid w:val="01C9347B"/>
    <w:rsid w:val="02505B24"/>
    <w:rsid w:val="026A2362"/>
    <w:rsid w:val="02B524E7"/>
    <w:rsid w:val="03100587"/>
    <w:rsid w:val="031D5BA4"/>
    <w:rsid w:val="037800D1"/>
    <w:rsid w:val="037D4B66"/>
    <w:rsid w:val="03B44E81"/>
    <w:rsid w:val="03C350C4"/>
    <w:rsid w:val="0400293F"/>
    <w:rsid w:val="04264944"/>
    <w:rsid w:val="05184F9C"/>
    <w:rsid w:val="05330227"/>
    <w:rsid w:val="05C84C14"/>
    <w:rsid w:val="0616636A"/>
    <w:rsid w:val="06471281"/>
    <w:rsid w:val="069D7E4F"/>
    <w:rsid w:val="06C158EB"/>
    <w:rsid w:val="072964BD"/>
    <w:rsid w:val="07411BC0"/>
    <w:rsid w:val="07B75D8E"/>
    <w:rsid w:val="07C9295E"/>
    <w:rsid w:val="086A3D60"/>
    <w:rsid w:val="091565E5"/>
    <w:rsid w:val="099F2344"/>
    <w:rsid w:val="09A10EB8"/>
    <w:rsid w:val="09B71227"/>
    <w:rsid w:val="09D86C71"/>
    <w:rsid w:val="0A206DCD"/>
    <w:rsid w:val="0A405151"/>
    <w:rsid w:val="0A6064E4"/>
    <w:rsid w:val="0AB75F71"/>
    <w:rsid w:val="0B0C55A3"/>
    <w:rsid w:val="0B3C4A7C"/>
    <w:rsid w:val="0B9E2267"/>
    <w:rsid w:val="0C491D2E"/>
    <w:rsid w:val="0C4F10DB"/>
    <w:rsid w:val="0C5A2742"/>
    <w:rsid w:val="0C6805B7"/>
    <w:rsid w:val="0C756A2E"/>
    <w:rsid w:val="0CDB2C06"/>
    <w:rsid w:val="0DED6FC6"/>
    <w:rsid w:val="0E2D7CF6"/>
    <w:rsid w:val="0ED83E37"/>
    <w:rsid w:val="0F685767"/>
    <w:rsid w:val="0F9E43A0"/>
    <w:rsid w:val="0FA5719B"/>
    <w:rsid w:val="0FE23ABF"/>
    <w:rsid w:val="10036704"/>
    <w:rsid w:val="101633E4"/>
    <w:rsid w:val="10427940"/>
    <w:rsid w:val="106F460A"/>
    <w:rsid w:val="10F842E9"/>
    <w:rsid w:val="114C648C"/>
    <w:rsid w:val="114E1E3F"/>
    <w:rsid w:val="11641C95"/>
    <w:rsid w:val="11F83A89"/>
    <w:rsid w:val="120E4373"/>
    <w:rsid w:val="12A46F6E"/>
    <w:rsid w:val="12DF4A3F"/>
    <w:rsid w:val="13280584"/>
    <w:rsid w:val="13542686"/>
    <w:rsid w:val="14544D4D"/>
    <w:rsid w:val="14CE3564"/>
    <w:rsid w:val="14CE7BAD"/>
    <w:rsid w:val="15145826"/>
    <w:rsid w:val="151A60F3"/>
    <w:rsid w:val="168C3103"/>
    <w:rsid w:val="16A367F8"/>
    <w:rsid w:val="16A50D85"/>
    <w:rsid w:val="16DD7534"/>
    <w:rsid w:val="17024470"/>
    <w:rsid w:val="17932F99"/>
    <w:rsid w:val="17AE0363"/>
    <w:rsid w:val="17EE29A6"/>
    <w:rsid w:val="183C4258"/>
    <w:rsid w:val="188D37E7"/>
    <w:rsid w:val="18C82B09"/>
    <w:rsid w:val="18EE3A48"/>
    <w:rsid w:val="1901601B"/>
    <w:rsid w:val="197B4213"/>
    <w:rsid w:val="19AC5CF6"/>
    <w:rsid w:val="19B75006"/>
    <w:rsid w:val="19CB7E9B"/>
    <w:rsid w:val="1A3F0C72"/>
    <w:rsid w:val="1A8445F4"/>
    <w:rsid w:val="1ADB36C8"/>
    <w:rsid w:val="1B2B6546"/>
    <w:rsid w:val="1B3256DF"/>
    <w:rsid w:val="1BBD0C50"/>
    <w:rsid w:val="1BCA3ECC"/>
    <w:rsid w:val="1BD1008E"/>
    <w:rsid w:val="1C064B46"/>
    <w:rsid w:val="1C163BEF"/>
    <w:rsid w:val="1C783647"/>
    <w:rsid w:val="1CB50838"/>
    <w:rsid w:val="1D2D4F59"/>
    <w:rsid w:val="1D350989"/>
    <w:rsid w:val="1D457C20"/>
    <w:rsid w:val="1D715B0F"/>
    <w:rsid w:val="1D8762E2"/>
    <w:rsid w:val="1D8809FF"/>
    <w:rsid w:val="1DC859E2"/>
    <w:rsid w:val="1E065DD4"/>
    <w:rsid w:val="1E6D2FD3"/>
    <w:rsid w:val="1E7B0813"/>
    <w:rsid w:val="1E957CC6"/>
    <w:rsid w:val="1EB970AB"/>
    <w:rsid w:val="1F100D66"/>
    <w:rsid w:val="1F3022F6"/>
    <w:rsid w:val="1F520725"/>
    <w:rsid w:val="1FA3160C"/>
    <w:rsid w:val="200E17B5"/>
    <w:rsid w:val="20166470"/>
    <w:rsid w:val="206C27B8"/>
    <w:rsid w:val="206D7005"/>
    <w:rsid w:val="20B27737"/>
    <w:rsid w:val="20D30677"/>
    <w:rsid w:val="20E82CB2"/>
    <w:rsid w:val="20EB08F3"/>
    <w:rsid w:val="210807E0"/>
    <w:rsid w:val="211C48C9"/>
    <w:rsid w:val="2131368B"/>
    <w:rsid w:val="21B97F42"/>
    <w:rsid w:val="21D0089D"/>
    <w:rsid w:val="224828D0"/>
    <w:rsid w:val="22511DC1"/>
    <w:rsid w:val="229E1DF7"/>
    <w:rsid w:val="22B1460E"/>
    <w:rsid w:val="239F3F05"/>
    <w:rsid w:val="23A1721D"/>
    <w:rsid w:val="23CE6036"/>
    <w:rsid w:val="23F635D0"/>
    <w:rsid w:val="241B36E9"/>
    <w:rsid w:val="249E530D"/>
    <w:rsid w:val="25DF5936"/>
    <w:rsid w:val="260B3E34"/>
    <w:rsid w:val="26853CAA"/>
    <w:rsid w:val="26C070F6"/>
    <w:rsid w:val="27321BB2"/>
    <w:rsid w:val="27CF3CB4"/>
    <w:rsid w:val="27F74CE3"/>
    <w:rsid w:val="28113860"/>
    <w:rsid w:val="28286E9B"/>
    <w:rsid w:val="285A7ED1"/>
    <w:rsid w:val="29567CBD"/>
    <w:rsid w:val="29764F78"/>
    <w:rsid w:val="29842925"/>
    <w:rsid w:val="298C1E69"/>
    <w:rsid w:val="29F6386F"/>
    <w:rsid w:val="29FD77A5"/>
    <w:rsid w:val="2A1D52B4"/>
    <w:rsid w:val="2A2658E2"/>
    <w:rsid w:val="2A372A80"/>
    <w:rsid w:val="2A395699"/>
    <w:rsid w:val="2A3E03A4"/>
    <w:rsid w:val="2A465763"/>
    <w:rsid w:val="2A770D64"/>
    <w:rsid w:val="2A8B1BE9"/>
    <w:rsid w:val="2ACF7D27"/>
    <w:rsid w:val="2AF150DC"/>
    <w:rsid w:val="2B0839D6"/>
    <w:rsid w:val="2B6457DA"/>
    <w:rsid w:val="2B657AD1"/>
    <w:rsid w:val="2B855BB1"/>
    <w:rsid w:val="2BA32133"/>
    <w:rsid w:val="2BB533C1"/>
    <w:rsid w:val="2D1A4E9D"/>
    <w:rsid w:val="2D226F5F"/>
    <w:rsid w:val="2D6E4C1F"/>
    <w:rsid w:val="2DC83CAC"/>
    <w:rsid w:val="2DD06189"/>
    <w:rsid w:val="2DD3128B"/>
    <w:rsid w:val="2DD86129"/>
    <w:rsid w:val="2E1246E9"/>
    <w:rsid w:val="2E2235FD"/>
    <w:rsid w:val="2E30484D"/>
    <w:rsid w:val="2EEC5705"/>
    <w:rsid w:val="2F28575E"/>
    <w:rsid w:val="2F480C30"/>
    <w:rsid w:val="2F8F5CD7"/>
    <w:rsid w:val="2F9839C9"/>
    <w:rsid w:val="2FB2043E"/>
    <w:rsid w:val="2FF7272A"/>
    <w:rsid w:val="300F0961"/>
    <w:rsid w:val="3011487E"/>
    <w:rsid w:val="302342DE"/>
    <w:rsid w:val="306F78B6"/>
    <w:rsid w:val="30883D4D"/>
    <w:rsid w:val="30B376F3"/>
    <w:rsid w:val="313825D9"/>
    <w:rsid w:val="315C3911"/>
    <w:rsid w:val="31A6022E"/>
    <w:rsid w:val="31AF6F08"/>
    <w:rsid w:val="31B859B9"/>
    <w:rsid w:val="324C7582"/>
    <w:rsid w:val="325D3170"/>
    <w:rsid w:val="32C263C3"/>
    <w:rsid w:val="332A465C"/>
    <w:rsid w:val="341964B7"/>
    <w:rsid w:val="342C61EA"/>
    <w:rsid w:val="349A6351"/>
    <w:rsid w:val="34BA0B2D"/>
    <w:rsid w:val="35A838B0"/>
    <w:rsid w:val="360D7265"/>
    <w:rsid w:val="364D5F41"/>
    <w:rsid w:val="37BC7365"/>
    <w:rsid w:val="37C730AB"/>
    <w:rsid w:val="37E64346"/>
    <w:rsid w:val="382B2A89"/>
    <w:rsid w:val="385A1B42"/>
    <w:rsid w:val="38687599"/>
    <w:rsid w:val="387C6D62"/>
    <w:rsid w:val="38D44DA9"/>
    <w:rsid w:val="391828B7"/>
    <w:rsid w:val="39A44A75"/>
    <w:rsid w:val="39F95C02"/>
    <w:rsid w:val="3AB96E4F"/>
    <w:rsid w:val="3AE54998"/>
    <w:rsid w:val="3AEF089C"/>
    <w:rsid w:val="3B0C2F46"/>
    <w:rsid w:val="3B2F5028"/>
    <w:rsid w:val="3B5B5607"/>
    <w:rsid w:val="3B5C69A9"/>
    <w:rsid w:val="3B5F50F7"/>
    <w:rsid w:val="3B9C3ADD"/>
    <w:rsid w:val="3BE444B6"/>
    <w:rsid w:val="3C06752A"/>
    <w:rsid w:val="3CC33E12"/>
    <w:rsid w:val="3CD236A7"/>
    <w:rsid w:val="3D1D2B74"/>
    <w:rsid w:val="3DEB2C72"/>
    <w:rsid w:val="3E05602A"/>
    <w:rsid w:val="3E2625AF"/>
    <w:rsid w:val="3E330175"/>
    <w:rsid w:val="3E4829EC"/>
    <w:rsid w:val="3E5E1696"/>
    <w:rsid w:val="3E7C3EDC"/>
    <w:rsid w:val="3F415355"/>
    <w:rsid w:val="3F5016F2"/>
    <w:rsid w:val="3F521AFA"/>
    <w:rsid w:val="3FD93B23"/>
    <w:rsid w:val="3FF772D3"/>
    <w:rsid w:val="3FFE2CD1"/>
    <w:rsid w:val="405740C8"/>
    <w:rsid w:val="409D4E7E"/>
    <w:rsid w:val="410C17BA"/>
    <w:rsid w:val="4132240C"/>
    <w:rsid w:val="413C2331"/>
    <w:rsid w:val="413F7083"/>
    <w:rsid w:val="41D34149"/>
    <w:rsid w:val="41E81275"/>
    <w:rsid w:val="42D536F6"/>
    <w:rsid w:val="42D679B2"/>
    <w:rsid w:val="42F944BD"/>
    <w:rsid w:val="433114A2"/>
    <w:rsid w:val="43486471"/>
    <w:rsid w:val="440E0448"/>
    <w:rsid w:val="446B0B8E"/>
    <w:rsid w:val="44DF3DDC"/>
    <w:rsid w:val="45456EA2"/>
    <w:rsid w:val="458C5BBB"/>
    <w:rsid w:val="45E561F9"/>
    <w:rsid w:val="45F53487"/>
    <w:rsid w:val="460074D7"/>
    <w:rsid w:val="46DD01DB"/>
    <w:rsid w:val="46F5246C"/>
    <w:rsid w:val="48594C7C"/>
    <w:rsid w:val="496B110B"/>
    <w:rsid w:val="498F73A9"/>
    <w:rsid w:val="4A66686F"/>
    <w:rsid w:val="4AE85B71"/>
    <w:rsid w:val="4B925188"/>
    <w:rsid w:val="4BF4405A"/>
    <w:rsid w:val="4C8051A6"/>
    <w:rsid w:val="4C974451"/>
    <w:rsid w:val="4D65545D"/>
    <w:rsid w:val="4DB848B8"/>
    <w:rsid w:val="4E2A008A"/>
    <w:rsid w:val="4E616639"/>
    <w:rsid w:val="4E621D3A"/>
    <w:rsid w:val="4EAC3D58"/>
    <w:rsid w:val="4F150BC4"/>
    <w:rsid w:val="4F1D597E"/>
    <w:rsid w:val="4F2C10E6"/>
    <w:rsid w:val="4F5A419C"/>
    <w:rsid w:val="4F6A23C8"/>
    <w:rsid w:val="4F8A3D9F"/>
    <w:rsid w:val="4F944ED8"/>
    <w:rsid w:val="4FC23161"/>
    <w:rsid w:val="5020604F"/>
    <w:rsid w:val="50A12366"/>
    <w:rsid w:val="51A273B7"/>
    <w:rsid w:val="51AC0513"/>
    <w:rsid w:val="51C26390"/>
    <w:rsid w:val="51D45D1A"/>
    <w:rsid w:val="51E02145"/>
    <w:rsid w:val="51E06975"/>
    <w:rsid w:val="52563547"/>
    <w:rsid w:val="52C070AB"/>
    <w:rsid w:val="531C05C3"/>
    <w:rsid w:val="5358625C"/>
    <w:rsid w:val="53611354"/>
    <w:rsid w:val="538865DE"/>
    <w:rsid w:val="53D522BD"/>
    <w:rsid w:val="53D9455A"/>
    <w:rsid w:val="54096437"/>
    <w:rsid w:val="54637E13"/>
    <w:rsid w:val="546862DB"/>
    <w:rsid w:val="547A5049"/>
    <w:rsid w:val="55002941"/>
    <w:rsid w:val="55367A56"/>
    <w:rsid w:val="553F0EBD"/>
    <w:rsid w:val="557E4197"/>
    <w:rsid w:val="55D30170"/>
    <w:rsid w:val="55EF0EAD"/>
    <w:rsid w:val="56903F5F"/>
    <w:rsid w:val="56E3311A"/>
    <w:rsid w:val="57114EF7"/>
    <w:rsid w:val="57122923"/>
    <w:rsid w:val="57A21B5E"/>
    <w:rsid w:val="57D83E10"/>
    <w:rsid w:val="58115AF1"/>
    <w:rsid w:val="58276094"/>
    <w:rsid w:val="582C78C9"/>
    <w:rsid w:val="589E35F0"/>
    <w:rsid w:val="590A624B"/>
    <w:rsid w:val="59AE6A3B"/>
    <w:rsid w:val="5AB3550F"/>
    <w:rsid w:val="5AD72B0E"/>
    <w:rsid w:val="5ADD4DF3"/>
    <w:rsid w:val="5B955C4C"/>
    <w:rsid w:val="5C385B2C"/>
    <w:rsid w:val="5C3C3E6A"/>
    <w:rsid w:val="5C6A5615"/>
    <w:rsid w:val="5C807B8A"/>
    <w:rsid w:val="5CC47CC0"/>
    <w:rsid w:val="5D063B9B"/>
    <w:rsid w:val="5D590E98"/>
    <w:rsid w:val="5D5F61C6"/>
    <w:rsid w:val="5DA12EF6"/>
    <w:rsid w:val="5E7D6ACB"/>
    <w:rsid w:val="5ECC2285"/>
    <w:rsid w:val="5F0A3541"/>
    <w:rsid w:val="5F16213E"/>
    <w:rsid w:val="5F3A46F3"/>
    <w:rsid w:val="5FB60FC8"/>
    <w:rsid w:val="5FE16169"/>
    <w:rsid w:val="5FF94DF9"/>
    <w:rsid w:val="609512AB"/>
    <w:rsid w:val="60EA22A0"/>
    <w:rsid w:val="61671D60"/>
    <w:rsid w:val="619A740A"/>
    <w:rsid w:val="61ED6FC1"/>
    <w:rsid w:val="623C19EB"/>
    <w:rsid w:val="62A23718"/>
    <w:rsid w:val="62D82ED3"/>
    <w:rsid w:val="62E53885"/>
    <w:rsid w:val="63A35633"/>
    <w:rsid w:val="63EB6047"/>
    <w:rsid w:val="64A84B6A"/>
    <w:rsid w:val="65005768"/>
    <w:rsid w:val="65690E24"/>
    <w:rsid w:val="65921AA2"/>
    <w:rsid w:val="659D5B17"/>
    <w:rsid w:val="65C05604"/>
    <w:rsid w:val="65C200D2"/>
    <w:rsid w:val="65F35150"/>
    <w:rsid w:val="6610160B"/>
    <w:rsid w:val="662621EA"/>
    <w:rsid w:val="66E5485B"/>
    <w:rsid w:val="67495A08"/>
    <w:rsid w:val="67876E24"/>
    <w:rsid w:val="67F623C2"/>
    <w:rsid w:val="689C49E5"/>
    <w:rsid w:val="68A166DE"/>
    <w:rsid w:val="68F916EB"/>
    <w:rsid w:val="69006B8C"/>
    <w:rsid w:val="69B30239"/>
    <w:rsid w:val="69E770B7"/>
    <w:rsid w:val="6A1013A6"/>
    <w:rsid w:val="6A1215C9"/>
    <w:rsid w:val="6A572A7F"/>
    <w:rsid w:val="6A8A63FC"/>
    <w:rsid w:val="6AA8405C"/>
    <w:rsid w:val="6AEC6FCE"/>
    <w:rsid w:val="6AF13278"/>
    <w:rsid w:val="6C064B1D"/>
    <w:rsid w:val="6C2907D4"/>
    <w:rsid w:val="6C796FAC"/>
    <w:rsid w:val="6CFD0DFB"/>
    <w:rsid w:val="6D3978A6"/>
    <w:rsid w:val="6DDE76AE"/>
    <w:rsid w:val="6E110585"/>
    <w:rsid w:val="6EBE271E"/>
    <w:rsid w:val="6EFE6A86"/>
    <w:rsid w:val="6FE2478A"/>
    <w:rsid w:val="70397ABB"/>
    <w:rsid w:val="703B647C"/>
    <w:rsid w:val="70BF33F3"/>
    <w:rsid w:val="70CD6084"/>
    <w:rsid w:val="70ED418D"/>
    <w:rsid w:val="71085054"/>
    <w:rsid w:val="713779A1"/>
    <w:rsid w:val="71497159"/>
    <w:rsid w:val="715869D3"/>
    <w:rsid w:val="71F87FE7"/>
    <w:rsid w:val="723C69A0"/>
    <w:rsid w:val="730647AA"/>
    <w:rsid w:val="731D36EA"/>
    <w:rsid w:val="736600CA"/>
    <w:rsid w:val="73B726D6"/>
    <w:rsid w:val="74455F31"/>
    <w:rsid w:val="74B03CF2"/>
    <w:rsid w:val="74F63651"/>
    <w:rsid w:val="753F1602"/>
    <w:rsid w:val="75916041"/>
    <w:rsid w:val="75A86778"/>
    <w:rsid w:val="75B74C0D"/>
    <w:rsid w:val="75C35028"/>
    <w:rsid w:val="75CA7805"/>
    <w:rsid w:val="75E350AC"/>
    <w:rsid w:val="767B249F"/>
    <w:rsid w:val="76967F28"/>
    <w:rsid w:val="76D43818"/>
    <w:rsid w:val="76DD3F05"/>
    <w:rsid w:val="770376DF"/>
    <w:rsid w:val="774B7A3E"/>
    <w:rsid w:val="77B91110"/>
    <w:rsid w:val="77DD35AF"/>
    <w:rsid w:val="781231F3"/>
    <w:rsid w:val="7856695F"/>
    <w:rsid w:val="788F1186"/>
    <w:rsid w:val="78D43A52"/>
    <w:rsid w:val="78F30FC9"/>
    <w:rsid w:val="79006129"/>
    <w:rsid w:val="793A6280"/>
    <w:rsid w:val="793C1C32"/>
    <w:rsid w:val="79E1494E"/>
    <w:rsid w:val="7A2860D9"/>
    <w:rsid w:val="7A5A292F"/>
    <w:rsid w:val="7A5E1298"/>
    <w:rsid w:val="7A6E33AD"/>
    <w:rsid w:val="7A812B61"/>
    <w:rsid w:val="7AE95A03"/>
    <w:rsid w:val="7B016E61"/>
    <w:rsid w:val="7B5A7594"/>
    <w:rsid w:val="7B744AB5"/>
    <w:rsid w:val="7C4D62CB"/>
    <w:rsid w:val="7C653614"/>
    <w:rsid w:val="7C6764B5"/>
    <w:rsid w:val="7C8B770E"/>
    <w:rsid w:val="7C9313A2"/>
    <w:rsid w:val="7D5A1C6C"/>
    <w:rsid w:val="7D87765E"/>
    <w:rsid w:val="7E663674"/>
    <w:rsid w:val="7EC935DC"/>
    <w:rsid w:val="7F131AEC"/>
    <w:rsid w:val="7F937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3">
    <w:name w:val="heading 2"/>
    <w:basedOn w:val="1"/>
    <w:next w:val="1"/>
    <w:autoRedefine/>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5">
    <w:name w:val="heading 4"/>
    <w:basedOn w:val="1"/>
    <w:next w:val="1"/>
    <w:autoRedefine/>
    <w:qFormat/>
    <w:uiPriority w:val="1"/>
    <w:pPr>
      <w:spacing w:before="66"/>
      <w:jc w:val="center"/>
      <w:outlineLvl w:val="4"/>
    </w:pPr>
    <w:rPr>
      <w:rFonts w:ascii="黑体" w:hAnsi="黑体" w:eastAsia="黑体" w:cs="黑体"/>
      <w:sz w:val="24"/>
      <w:szCs w:val="24"/>
      <w:lang w:val="zh-CN" w:eastAsia="zh-CN" w:bidi="zh-CN"/>
    </w:rPr>
  </w:style>
  <w:style w:type="paragraph" w:styleId="6">
    <w:name w:val="heading 5"/>
    <w:basedOn w:val="1"/>
    <w:next w:val="1"/>
    <w:autoRedefine/>
    <w:qFormat/>
    <w:uiPriority w:val="1"/>
    <w:pPr>
      <w:spacing w:before="1"/>
      <w:ind w:left="660"/>
      <w:outlineLvl w:val="5"/>
    </w:pPr>
    <w:rPr>
      <w:rFonts w:ascii="宋体" w:hAnsi="宋体" w:eastAsia="宋体" w:cs="宋体"/>
      <w:b/>
      <w:bCs/>
      <w:sz w:val="21"/>
      <w:szCs w:val="21"/>
      <w:lang w:val="zh-CN" w:eastAsia="zh-CN" w:bidi="zh-CN"/>
    </w:rPr>
  </w:style>
  <w:style w:type="paragraph" w:styleId="7">
    <w:name w:val="heading 7"/>
    <w:next w:val="1"/>
    <w:unhideWhenUsed/>
    <w:qFormat/>
    <w:uiPriority w:val="1"/>
    <w:pPr>
      <w:widowControl w:val="0"/>
      <w:spacing w:before="86"/>
      <w:ind w:left="109"/>
      <w:jc w:val="both"/>
      <w:outlineLvl w:val="6"/>
    </w:pPr>
    <w:rPr>
      <w:rFonts w:hint="default" w:ascii="宋体" w:hAnsi="宋体" w:eastAsia="宋体" w:cs="Times New Roman"/>
      <w:b/>
      <w:kern w:val="2"/>
      <w:sz w:val="24"/>
      <w:szCs w:val="24"/>
      <w:lang w:val="en-US" w:eastAsia="zh-CN" w:bidi="ar-SA"/>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8">
    <w:name w:val="annotation text"/>
    <w:basedOn w:val="1"/>
    <w:qFormat/>
    <w:uiPriority w:val="0"/>
    <w:pPr>
      <w:jc w:val="left"/>
    </w:pPr>
  </w:style>
  <w:style w:type="paragraph" w:styleId="9">
    <w:name w:val="Body Text 3"/>
    <w:basedOn w:val="1"/>
    <w:autoRedefine/>
    <w:qFormat/>
    <w:uiPriority w:val="0"/>
    <w:rPr>
      <w:rFonts w:ascii="宋体"/>
      <w:sz w:val="24"/>
      <w:szCs w:val="20"/>
    </w:rPr>
  </w:style>
  <w:style w:type="paragraph" w:styleId="10">
    <w:name w:val="Body Text"/>
    <w:basedOn w:val="1"/>
    <w:next w:val="1"/>
    <w:autoRedefine/>
    <w:qFormat/>
    <w:uiPriority w:val="0"/>
    <w:pPr>
      <w:spacing w:after="120"/>
      <w:jc w:val="center"/>
    </w:pPr>
    <w:rPr>
      <w:rFonts w:eastAsia="宋体"/>
    </w:rPr>
  </w:style>
  <w:style w:type="paragraph" w:styleId="11">
    <w:name w:val="Body Text Indent"/>
    <w:basedOn w:val="1"/>
    <w:next w:val="12"/>
    <w:autoRedefine/>
    <w:qFormat/>
    <w:uiPriority w:val="0"/>
    <w:pPr>
      <w:spacing w:after="120"/>
      <w:ind w:left="420" w:leftChars="200"/>
    </w:pPr>
  </w:style>
  <w:style w:type="paragraph" w:styleId="12">
    <w:name w:val="envelope return"/>
    <w:basedOn w:val="1"/>
    <w:autoRedefine/>
    <w:unhideWhenUsed/>
    <w:qFormat/>
    <w:uiPriority w:val="99"/>
    <w:pPr>
      <w:snapToGrid w:val="0"/>
      <w:ind w:firstLine="200"/>
    </w:pPr>
    <w:rPr>
      <w:rFonts w:ascii="Arial" w:hAnsi="Arial" w:cs="Arial"/>
      <w:szCs w:val="20"/>
    </w:rPr>
  </w:style>
  <w:style w:type="paragraph" w:styleId="13">
    <w:name w:val="footer"/>
    <w:basedOn w:val="1"/>
    <w:autoRedefine/>
    <w:qFormat/>
    <w:uiPriority w:val="99"/>
    <w:pPr>
      <w:tabs>
        <w:tab w:val="center" w:pos="4153"/>
        <w:tab w:val="right" w:pos="8306"/>
      </w:tabs>
      <w:snapToGrid w:val="0"/>
      <w:jc w:val="left"/>
    </w:pPr>
    <w:rPr>
      <w:sz w:val="18"/>
      <w:szCs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autoRedefine/>
    <w:qFormat/>
    <w:uiPriority w:val="0"/>
  </w:style>
  <w:style w:type="paragraph" w:styleId="1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11"/>
    <w:next w:val="1"/>
    <w:autoRedefine/>
    <w:qFormat/>
    <w:uiPriority w:val="0"/>
    <w:pPr>
      <w:ind w:firstLine="420" w:firstLineChars="200"/>
    </w:pPr>
    <w:rPr>
      <w:rFonts w:ascii="Calibri" w:hAnsi="Calibri"/>
      <w:szCs w:val="22"/>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标4"/>
    <w:qFormat/>
    <w:uiPriority w:val="0"/>
    <w:pPr>
      <w:widowControl w:val="0"/>
      <w:adjustRightInd w:val="0"/>
      <w:spacing w:before="240" w:after="360" w:line="240" w:lineRule="exact"/>
      <w:jc w:val="both"/>
      <w:outlineLvl w:val="3"/>
    </w:pPr>
    <w:rPr>
      <w:rFonts w:ascii="Arial" w:hAnsi="Arial" w:eastAsia="宋体" w:cs="Arial"/>
      <w:b/>
      <w:bCs/>
      <w:kern w:val="24"/>
      <w:sz w:val="21"/>
      <w:szCs w:val="24"/>
      <w:lang w:val="en-US" w:eastAsia="zh-CN" w:bidi="ar-SA"/>
    </w:rPr>
  </w:style>
  <w:style w:type="paragraph" w:customStyle="1" w:styleId="22">
    <w:name w:val="Default"/>
    <w:autoRedefine/>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23">
    <w:name w:val="Table Paragraph"/>
    <w:basedOn w:val="1"/>
    <w:autoRedefine/>
    <w:qFormat/>
    <w:uiPriority w:val="1"/>
    <w:rPr>
      <w:rFonts w:ascii="宋体" w:hAnsi="宋体" w:eastAsia="宋体" w:cs="宋体"/>
    </w:rPr>
  </w:style>
  <w:style w:type="paragraph" w:styleId="24">
    <w:name w:val="List Paragraph"/>
    <w:basedOn w:val="1"/>
    <w:autoRedefine/>
    <w:qFormat/>
    <w:uiPriority w:val="1"/>
    <w:pPr>
      <w:ind w:left="235" w:hanging="527"/>
    </w:pPr>
    <w:rPr>
      <w:rFonts w:ascii="宋体" w:hAnsi="宋体" w:eastAsia="宋体" w:cs="宋体"/>
      <w:lang w:val="zh-CN" w:eastAsia="zh-CN" w:bidi="zh-CN"/>
    </w:rPr>
  </w:style>
  <w:style w:type="paragraph" w:customStyle="1" w:styleId="25">
    <w:name w:val="WPSOffice手动目录 1"/>
    <w:autoRedefine/>
    <w:qFormat/>
    <w:uiPriority w:val="0"/>
    <w:pPr>
      <w:ind w:leftChars="0"/>
    </w:pPr>
    <w:rPr>
      <w:rFonts w:ascii="Times New Roman" w:hAnsi="Times New Roman" w:eastAsia="宋体" w:cs="Times New Roman"/>
      <w:sz w:val="20"/>
      <w:szCs w:val="20"/>
    </w:rPr>
  </w:style>
  <w:style w:type="paragraph" w:customStyle="1" w:styleId="26">
    <w:name w:val="Body text|1"/>
    <w:basedOn w:val="1"/>
    <w:autoRedefine/>
    <w:qFormat/>
    <w:uiPriority w:val="0"/>
    <w:pPr>
      <w:widowControl w:val="0"/>
      <w:shd w:val="clear" w:color="auto" w:fill="auto"/>
      <w:spacing w:line="473" w:lineRule="auto"/>
      <w:ind w:firstLine="400"/>
    </w:pPr>
    <w:rPr>
      <w:rFonts w:ascii="宋体" w:hAnsi="宋体" w:eastAsia="宋体" w:cs="宋体"/>
      <w:sz w:val="19"/>
      <w:szCs w:val="19"/>
      <w:u w:val="none"/>
      <w:shd w:val="clear" w:color="auto" w:fill="auto"/>
      <w:lang w:val="zh-TW" w:eastAsia="zh-TW" w:bidi="zh-TW"/>
    </w:rPr>
  </w:style>
  <w:style w:type="table" w:customStyle="1" w:styleId="27">
    <w:name w:val="Table Normal"/>
    <w:autoRedefine/>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character" w:customStyle="1" w:styleId="28">
    <w:name w:val="font11"/>
    <w:basedOn w:val="20"/>
    <w:qFormat/>
    <w:uiPriority w:val="0"/>
    <w:rPr>
      <w:rFonts w:hint="eastAsia" w:ascii="宋体" w:hAnsi="宋体" w:eastAsia="宋体" w:cs="宋体"/>
      <w:color w:val="000000"/>
      <w:sz w:val="24"/>
      <w:szCs w:val="24"/>
      <w:u w:val="none"/>
    </w:rPr>
  </w:style>
  <w:style w:type="character" w:customStyle="1" w:styleId="29">
    <w:name w:val="font21"/>
    <w:basedOn w:val="20"/>
    <w:qFormat/>
    <w:uiPriority w:val="0"/>
    <w:rPr>
      <w:rFonts w:hint="eastAsia" w:ascii="宋体" w:hAnsi="宋体" w:eastAsia="宋体" w:cs="宋体"/>
      <w:b/>
      <w:bCs/>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23657</Words>
  <Characters>24825</Characters>
  <Lines>0</Lines>
  <Paragraphs>0</Paragraphs>
  <TotalTime>87</TotalTime>
  <ScaleCrop>false</ScaleCrop>
  <LinksUpToDate>false</LinksUpToDate>
  <CharactersWithSpaces>26928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2022-08-24T14:15:00Z</dcterms:created>
  <dc:creator>王亚东</dc:creator>
  <cp:lastModifiedBy>值得品味</cp:lastModifiedBy>
  <cp:lastPrinted>2024-04-09T11:39:00Z</cp:lastPrinted>
  <dcterms:modified xsi:type="dcterms:W3CDTF">2024-10-23T09:42:27Z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2FF70F1F95C34D62BE10392C314EBBE4_13</vt:lpwstr>
  </property>
</Properties>
</file>